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 w:val="0"/>
          <w:sz w:val="22"/>
        </w:rPr>
        <w:t>1a-shakl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Ijtimoiy fanlar va texnika fakulteti, Semestr: 1-semestr, Guruh: 1-ATT-24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 Critical pedagogy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1-ON nazorat mas’uli: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 xml:space="preserve">Semestrda fanga ajratilgan umumiy soatlar/kredit:  / 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1-ON nazorat/qayta topshirish o‘tkazilgan sana: 28.04.2025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453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</w:r>
          </w:p>
        </w:tc>
        <w:tc>
          <w:tcPr>
            <w:tcW w:type="dxa" w:w="153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daftar-chasining raqami</w:t>
            </w:r>
          </w:p>
        </w:tc>
        <w:tc>
          <w:tcPr>
            <w:tcW w:type="dxa" w:w="141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1-ONdan to‘plagan ballar</w:t>
            </w:r>
          </w:p>
        </w:tc>
        <w:tc>
          <w:tcPr>
            <w:tcW w:type="dxa" w:w="96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</w:t>
              <w:br/>
              <w:t>o‘tkazgan o‘qituvchi imzosi</w:t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ADASHOV RAHMATILLO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 ASADBEK AHMET OGLU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468241108060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AHMEDOVA SEVINCHOY SHOKIR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468241107136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AMONOV OG‘ABEK FARRUX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AZIMOVA JASMINA AZIZJONOVNA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468241101837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BABAKULOVA SHAXZODA SHUXRATOVNA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HAMROYEVA MARYAM SODIQOVNA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468241105769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IBODULLOYEV MUXRIDDIN MUXIDDINOVICH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468241105201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ISLOMOV DILBEK SHOKIR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ISMATOV ULMASJON SAYFULLOYEVICH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ISOYEV JAVOHIRBEK JURABEK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468241101646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KENJAYEVA VASILA G‘ULOMJON 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468241105185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MANSUROV JAHONGIR OTABEKOVICH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MIYLIYEVA SARVINOZ SAIDJON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468241106829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MURODOVA CHAROSXON FURQAT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MUSTAFOYEV AMIRSHOH ILHOM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MUXAMMADIYEV MUXAMMADALI AKMALJON 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468241109334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MUZAFFAROV SHOHJAHON VAHOB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NARZIYEV O‘KTAMJON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468241105716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NUROVA SEVINCH XAMZA-QIZI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468241101941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ORIPOV OZODBEK OLIM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468241105310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QOSIMOV SHOHZOD SHUHRAT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468241107337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QO‘ZIYEV MIRANSHOH QAHRAMON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468241105159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RAHMONOV SOBIR TEMUROVICH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468241108071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RASULOV JONIBEK JASUROVICH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SALOYIDINOV SARDOR SANJAR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SHAMSIYEVA OYNUR TO‘LQINOVNA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SOBIROV JAVOHIR ULUG‘BEK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SULTONNAZAROV SHOHRUH MANUCHEHRZODA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468241100923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XIDIROV FAXRIDDIN OZOD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468241108043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30, shundan: “5”: 0, “4”: 0, “3”: 0, “2”: 0, Kelmadi: 30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</w:r>
          </w:p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