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06089D33" w:rsidR="007C7B51" w:rsidRDefault="006B4647" w:rsidP="006B7B64">
      <w:pPr>
        <w:pStyle w:val="Heading1"/>
        <w:bidi/>
        <w:rPr>
          <w:rtl/>
        </w:rPr>
      </w:pPr>
      <w:r w:rsidRPr="006B4647">
        <w:rPr>
          <w:rFonts w:cs="Times New Roman" w:hint="cs"/>
          <w:rtl/>
        </w:rPr>
        <w:t>سياسة</w:t>
      </w:r>
      <w:r w:rsidRPr="006B4647">
        <w:rPr>
          <w:rFonts w:cs="Times New Roman"/>
          <w:rtl/>
        </w:rPr>
        <w:t xml:space="preserve"> </w:t>
      </w:r>
      <w:r w:rsidRPr="006B4647">
        <w:rPr>
          <w:rFonts w:cs="Times New Roman" w:hint="cs"/>
          <w:rtl/>
        </w:rPr>
        <w:t>الخصوصية</w:t>
      </w:r>
      <w:r>
        <w:rPr>
          <w:rFonts w:cs="Times New Roman"/>
        </w:rPr>
        <w:t xml:space="preserve"> </w:t>
      </w:r>
    </w:p>
    <w:p w14:paraId="6326A0F9" w14:textId="1857E78F" w:rsidR="00F44D27" w:rsidRPr="006B4647" w:rsidRDefault="006B4647" w:rsidP="006B4647">
      <w:pPr>
        <w:bidi/>
      </w:pPr>
      <w:r w:rsidRPr="00E53272">
        <w:rPr>
          <w:rtl/>
        </w:rPr>
        <w:t>تاريخ آخر تحديث</w:t>
      </w:r>
      <w:r w:rsidRPr="006B4647">
        <w:t xml:space="preserve"> .</w:t>
      </w:r>
      <w:r w:rsidRPr="00E53272">
        <w:t> 31-03-2026</w:t>
      </w:r>
      <w:r w:rsidRPr="006B4647">
        <w:t xml:space="preserve"> </w:t>
      </w:r>
      <w:r w:rsidRPr="00E53272">
        <w:rPr>
          <w:rtl/>
        </w:rPr>
        <w:t xml:space="preserve">إشعار </w:t>
      </w:r>
      <w:r w:rsidR="00BE0EE4" w:rsidRPr="00E53272">
        <w:rPr>
          <w:rFonts w:hint="cs"/>
          <w:rtl/>
        </w:rPr>
        <w:t>الخصوصية</w:t>
      </w:r>
      <w:r w:rsidR="00BE0EE4" w:rsidRPr="006B4647">
        <w:t xml:space="preserve">: </w:t>
      </w:r>
      <w:r w:rsidR="00BE0EE4" w:rsidRPr="006B4647">
        <w:rPr>
          <w:rtl/>
        </w:rPr>
        <w:t>تلتزم</w:t>
      </w:r>
      <w:r w:rsidRPr="00E53272">
        <w:rPr>
          <w:rtl/>
        </w:rPr>
        <w:t xml:space="preserve"> شركة سلفة للتمويل ("سلفة" أو "الشركة") بحماية البيانات الشخصية لعملائها ومستخدمي خدماتها، ويوضح هذا الإشعار كيفية جمع البيانات الشخصية ومعالجتها والإفصاح عنها وحفظها، وحقوق أصحاب البيانات الشخصية وآلية ممارستها، وذلك وفقًا للأنظمة والتعليمات ذات العلاقة المعمول بها في المملكة العربية السعودية.</w:t>
      </w:r>
      <w:r>
        <w:t xml:space="preserve"> </w:t>
      </w:r>
      <w:r w:rsidRPr="00E53272">
        <w:rPr>
          <w:rtl/>
        </w:rPr>
        <w:t>شركة سلفة للتمويل هي شركة مساهمة سعودية مقفلة، مرخصة من البنك المركزي السعودي برقم ترخيص 63/أ ش/202203، ومقيدة في السجل التجاري برقم 1010577762، وتتخذ من المملكة العربية السعودية مقرًا لها، وتقدم خدماتها عبر القنوات التقنية</w:t>
      </w:r>
      <w:r w:rsidR="00F44D27">
        <w:t>.</w:t>
      </w:r>
    </w:p>
    <w:p w14:paraId="7D179603" w14:textId="0DFA8DA4" w:rsidR="00F44D27" w:rsidRDefault="006B4647" w:rsidP="00F44D27">
      <w:pPr>
        <w:pStyle w:val="Heading1"/>
        <w:bidi/>
        <w:rPr>
          <w:rtl/>
        </w:rPr>
      </w:pPr>
      <w:r w:rsidRPr="006B4647">
        <w:rPr>
          <w:rFonts w:cs="Times New Roman" w:hint="cs"/>
          <w:rtl/>
        </w:rPr>
        <w:t>البيانات</w:t>
      </w:r>
      <w:r w:rsidRPr="006B4647">
        <w:rPr>
          <w:rFonts w:cs="Times New Roman"/>
          <w:rtl/>
        </w:rPr>
        <w:t xml:space="preserve"> </w:t>
      </w:r>
      <w:r w:rsidRPr="006B4647">
        <w:rPr>
          <w:rFonts w:cs="Times New Roman" w:hint="cs"/>
          <w:rtl/>
        </w:rPr>
        <w:t>الشخصية</w:t>
      </w:r>
      <w:r w:rsidRPr="006B4647">
        <w:rPr>
          <w:rFonts w:cs="Times New Roman"/>
          <w:rtl/>
        </w:rPr>
        <w:t xml:space="preserve"> </w:t>
      </w:r>
      <w:r w:rsidRPr="006B4647">
        <w:rPr>
          <w:rFonts w:cs="Times New Roman" w:hint="cs"/>
          <w:rtl/>
        </w:rPr>
        <w:t>التي</w:t>
      </w:r>
      <w:r w:rsidRPr="006B4647">
        <w:rPr>
          <w:rFonts w:cs="Times New Roman"/>
          <w:rtl/>
        </w:rPr>
        <w:t xml:space="preserve"> </w:t>
      </w:r>
      <w:r w:rsidRPr="006B4647">
        <w:rPr>
          <w:rFonts w:cs="Times New Roman" w:hint="cs"/>
          <w:rtl/>
        </w:rPr>
        <w:t>نجمعها</w:t>
      </w:r>
    </w:p>
    <w:p w14:paraId="2849D330" w14:textId="414720F6" w:rsidR="00FF25DD" w:rsidRPr="007C7B51" w:rsidRDefault="006B4647" w:rsidP="006B4647">
      <w:pPr>
        <w:bidi/>
      </w:pPr>
      <w:r w:rsidRPr="006B4647">
        <w:rPr>
          <w:rFonts w:cs="Arial"/>
          <w:rtl/>
        </w:rPr>
        <w:t>تقوم سلفة بجمع ومعالجة الحد الأدنى من البيانات الشخصية اللازمة لتقديم الخدمة وتنفيذ المتطلبات النظامية والتنظيمية المرتبطة بها. وتشمل البيانات الشخصية التي قد نقوم بجمعها ومعالجتها ما يلي: • البيانات التعريفية والشخصية: مثل الاسم، ورقم الهوية الوطنية، وتاريخ الميلاد، والجنس، والعمر. • بيانات التواصل: مثل رقم الجوال، والبريد الإلكتروني، والعنوان الوطني. • البيانات الوظيفية والمالية والائتمانية: مثل جهة العمل، وقطاع العمل، وبيانات الدخل، والراتب، والالتزامات المالية، ورقم الحساب البنكي "الآيبان"، والسجل الائتماني. • البيانات التقنية: مثل بيانات الجهاز المستخدم، وبعض البيانات الفنية اللازمة لتوثيق الجهاز وحماية الحساب وتقديم الخدمة بشكل آمن، وقد يشمل ذلك معرّفات الجهاز أو الرموز الفنية مثل</w:t>
      </w:r>
      <w:r w:rsidRPr="006B4647">
        <w:rPr>
          <w:rFonts w:cs="Arial"/>
        </w:rPr>
        <w:t xml:space="preserve"> IMEI </w:t>
      </w:r>
      <w:r w:rsidRPr="006B4647">
        <w:rPr>
          <w:rFonts w:cs="Arial"/>
          <w:rtl/>
        </w:rPr>
        <w:t>أو</w:t>
      </w:r>
      <w:r w:rsidRPr="006B4647">
        <w:rPr>
          <w:rFonts w:cs="Arial"/>
        </w:rPr>
        <w:t xml:space="preserve"> Token </w:t>
      </w:r>
      <w:r w:rsidRPr="006B4647">
        <w:rPr>
          <w:rFonts w:cs="Arial"/>
          <w:rtl/>
        </w:rPr>
        <w:t>عند استخدام القنوات التقنية الخاصة بسلفة. • بيانات التصفح وملفات تعريف الارتباط</w:t>
      </w:r>
      <w:r w:rsidRPr="006B4647">
        <w:rPr>
          <w:rFonts w:cs="Arial"/>
        </w:rPr>
        <w:t xml:space="preserve"> (Cookies): </w:t>
      </w:r>
      <w:r w:rsidRPr="006B4647">
        <w:rPr>
          <w:rFonts w:cs="Arial"/>
          <w:rtl/>
        </w:rPr>
        <w:t>مثل البيانات التي يتم جمعها من خلال ملفات تعريف الارتباط والتقنيات المشابهة عند استخدام الموقع أو التطبيق، وذلك لتحسين تجربة المستخدم، ودعم وظائف المنصة، وتعزيز الحماية، وفهم أنماط الاستخدام بما يتوافق مع الأنظمة والتعليمات ذات العلاقة</w:t>
      </w:r>
      <w:r w:rsidRPr="006B4647">
        <w:rPr>
          <w:rFonts w:cs="Arial"/>
        </w:rPr>
        <w:t>.</w:t>
      </w:r>
    </w:p>
    <w:p w14:paraId="5092C2C4" w14:textId="42CBC7E1" w:rsidR="007C7B51" w:rsidRDefault="006B4647" w:rsidP="006B7B64">
      <w:pPr>
        <w:pStyle w:val="Heading1"/>
        <w:bidi/>
      </w:pPr>
      <w:r>
        <w:rPr>
          <w:rFonts w:cs="Times New Roman" w:hint="cs"/>
          <w:rtl/>
        </w:rPr>
        <w:t>مصادر جمع البيانات</w:t>
      </w:r>
    </w:p>
    <w:p w14:paraId="2946CC98" w14:textId="0963FDC7" w:rsidR="007C7B51" w:rsidRPr="007C7B51" w:rsidRDefault="006B4647" w:rsidP="006B4647">
      <w:pPr>
        <w:bidi/>
      </w:pPr>
      <w:r w:rsidRPr="006B4647">
        <w:br/>
      </w:r>
      <w:r w:rsidRPr="006B4647">
        <w:rPr>
          <w:rtl/>
        </w:rPr>
        <w:t>قد يتم جمع البيانات الشخصية من المصادر التالية: • من العميل مباشرة عند التسجيل أو استخدام التطبيق أو طلب الخدمة. • الشركة السعودية للمعلومات الائتمانية (سمة): للتحقق من السجل الائتماني. • المؤسسة العامة للتأمينات الاجتماعية: للتحقق من بيانات الوظيفة والدخل. • نفاذ: للتحقق من هوية العميل. • البريد السعودي: للتحقق من العنوان الوطني. • نافذ: لإصدار سند لأمر. • المصرفية المفتوحة: للتحقق من رقم الحساب البنكي "الآيبان". • تحقق: للتحقق من رقم الجوال</w:t>
      </w:r>
      <w:r w:rsidRPr="006B4647">
        <w:t>.</w:t>
      </w:r>
    </w:p>
    <w:p w14:paraId="5B2727F5" w14:textId="57ED31A9" w:rsidR="007C7B51" w:rsidRDefault="006B4647" w:rsidP="006B7B64">
      <w:pPr>
        <w:pStyle w:val="Heading1"/>
        <w:bidi/>
      </w:pPr>
      <w:r>
        <w:rPr>
          <w:rFonts w:cs="Times New Roman" w:hint="cs"/>
          <w:rtl/>
        </w:rPr>
        <w:t>أغراض معالجة البيانات الشخصية</w:t>
      </w:r>
    </w:p>
    <w:p w14:paraId="0834C882" w14:textId="4003DCDE" w:rsidR="007C7B51" w:rsidRDefault="00F44D27" w:rsidP="006B4647">
      <w:pPr>
        <w:bidi/>
      </w:pPr>
      <w:r w:rsidRPr="00F44D27">
        <w:br/>
      </w:r>
      <w:r w:rsidR="006B4647" w:rsidRPr="006B4647">
        <w:br/>
      </w:r>
      <w:r w:rsidR="006B4647" w:rsidRPr="006B4647">
        <w:rPr>
          <w:rtl/>
        </w:rPr>
        <w:t>تقوم سلفة بمعالجة البيانات الشخصية للأغراض التالية: • إنشاء الحساب والتحقق من هوية العميل. • دراسة الأهلية والجدارة الائتمانية. • التعاقد مع العميل وتقديم المنتج أو الخدمة المطلوبة. • تنفيذ الالتزامات التشغيلية المرتبطة بالخدمة. • الامتثال للمتطلبات النظامية والتنظيمية والتعليمات الصادرة من الجهات المختصة. • معالجة الاستفسارات والشكاوى والطلبات. • حماية الحسابات والأنظمة وتعزيز الأمن التقني. • إرسال الرسائل والعروض التسويقية في حال وجود موافقة من العميل</w:t>
      </w:r>
      <w:r w:rsidR="006B4647" w:rsidRPr="006B4647">
        <w:t>.</w:t>
      </w:r>
    </w:p>
    <w:p w14:paraId="6BFCE948" w14:textId="4E5C6541" w:rsidR="007C7B51" w:rsidRDefault="00F44D27" w:rsidP="006B7B64">
      <w:pPr>
        <w:pStyle w:val="Heading1"/>
        <w:bidi/>
      </w:pPr>
      <w:r w:rsidRPr="00F44D27">
        <w:rPr>
          <w:rFonts w:cs="Times New Roman" w:hint="cs"/>
          <w:rtl/>
        </w:rPr>
        <w:lastRenderedPageBreak/>
        <w:t>ال</w:t>
      </w:r>
      <w:r w:rsidR="006B4647">
        <w:rPr>
          <w:rFonts w:cs="Times New Roman" w:hint="cs"/>
          <w:rtl/>
        </w:rPr>
        <w:t>أساس النظامي للمعالجة</w:t>
      </w:r>
    </w:p>
    <w:p w14:paraId="608E68FD" w14:textId="254ABBE8" w:rsidR="007C7B51" w:rsidRPr="00583196" w:rsidRDefault="006B4647" w:rsidP="006B4647">
      <w:pPr>
        <w:bidi/>
        <w:rPr>
          <w:rFonts w:cs="Arial"/>
        </w:rPr>
      </w:pPr>
      <w:r w:rsidRPr="006B4647">
        <w:rPr>
          <w:rFonts w:cs="Arial"/>
          <w:rtl/>
        </w:rPr>
        <w:t>تُعالج سلفة البيانات الشخصية بحسب الغرض من المعالجة، ويستند ذلك - بحسب الحالة - إلى واحد أو أكثر من الأسس التالية: • تنفيذ اتفاق أو اتخاذ إجراءات سابقة للتعاقد بناءً على طلب العميل. • الامتثال للأنظمة والتعليمات والمتطلبات الرقابية ذات العلاقة. • موافقة العميل، ومن ذلك الأغراض التسويقية</w:t>
      </w:r>
      <w:r w:rsidRPr="006B4647">
        <w:rPr>
          <w:rFonts w:cs="Arial"/>
        </w:rPr>
        <w:t>.</w:t>
      </w:r>
    </w:p>
    <w:p w14:paraId="5CFF7AF1" w14:textId="2C8D0AD8" w:rsidR="007C7B51" w:rsidRDefault="006B4647" w:rsidP="006B7B64">
      <w:pPr>
        <w:pStyle w:val="Heading1"/>
        <w:bidi/>
      </w:pPr>
      <w:r>
        <w:rPr>
          <w:rFonts w:cs="Times New Roman" w:hint="cs"/>
          <w:rtl/>
        </w:rPr>
        <w:t>ضرورة تزويد البيانات</w:t>
      </w:r>
    </w:p>
    <w:p w14:paraId="501C5AD9" w14:textId="64786BF6" w:rsidR="00C5095D" w:rsidRDefault="006B4647" w:rsidP="0068753A">
      <w:pPr>
        <w:bidi/>
        <w:rPr>
          <w:rtl/>
        </w:rPr>
      </w:pPr>
      <w:r w:rsidRPr="00E53272">
        <w:rPr>
          <w:rtl/>
        </w:rPr>
        <w:t>نظرًا لطبيعة الخدمات التي تقدمها سلفة، فإن البيانات الشخصية التي يتم طلبها تُعد لازمة لتقديم الخدمة، والتحقق من الهوية، ودراسة الأهلية، والوفاء بالمتطلبات النظامية والتنظيمية. وفي حال عدم تزويد الشركة بالبيانات المطلوبة أو عدم استكمالها، فقد يتعذر على سلفة إنشاء الحساب أو دراسة الطلب أو تقديم المنتج أو الخدمة أو استكمال بعض الإجراءات المرتبطة بها</w:t>
      </w:r>
      <w:r w:rsidR="0068753A">
        <w:t>.</w:t>
      </w:r>
    </w:p>
    <w:p w14:paraId="49753493" w14:textId="550DC259" w:rsidR="00083A39" w:rsidRDefault="006B4647" w:rsidP="00083A39">
      <w:pPr>
        <w:pStyle w:val="Heading1"/>
        <w:bidi/>
      </w:pPr>
      <w:r w:rsidRPr="006B4647">
        <w:rPr>
          <w:rFonts w:cs="Times New Roman" w:hint="cs"/>
          <w:rtl/>
        </w:rPr>
        <w:t>حفظ</w:t>
      </w:r>
      <w:r w:rsidRPr="006B4647">
        <w:rPr>
          <w:rFonts w:cs="Times New Roman"/>
          <w:rtl/>
        </w:rPr>
        <w:t xml:space="preserve"> </w:t>
      </w:r>
      <w:r w:rsidRPr="006B4647">
        <w:rPr>
          <w:rFonts w:cs="Times New Roman" w:hint="cs"/>
          <w:rtl/>
        </w:rPr>
        <w:t>البيانات</w:t>
      </w:r>
      <w:r w:rsidRPr="006B4647">
        <w:rPr>
          <w:rFonts w:cs="Times New Roman"/>
          <w:rtl/>
        </w:rPr>
        <w:t xml:space="preserve"> </w:t>
      </w:r>
      <w:r w:rsidRPr="006B4647">
        <w:rPr>
          <w:rFonts w:cs="Times New Roman" w:hint="cs"/>
          <w:rtl/>
        </w:rPr>
        <w:t>الشخصية</w:t>
      </w:r>
      <w:r w:rsidRPr="006B4647">
        <w:rPr>
          <w:rFonts w:cs="Times New Roman"/>
          <w:rtl/>
        </w:rPr>
        <w:t xml:space="preserve"> </w:t>
      </w:r>
      <w:r w:rsidRPr="006B4647">
        <w:rPr>
          <w:rFonts w:cs="Times New Roman" w:hint="cs"/>
          <w:rtl/>
        </w:rPr>
        <w:t>ومدة</w:t>
      </w:r>
      <w:r w:rsidRPr="006B4647">
        <w:rPr>
          <w:rFonts w:cs="Times New Roman"/>
          <w:rtl/>
        </w:rPr>
        <w:t xml:space="preserve"> </w:t>
      </w:r>
      <w:r w:rsidRPr="006B4647">
        <w:rPr>
          <w:rFonts w:cs="Times New Roman" w:hint="cs"/>
          <w:rtl/>
        </w:rPr>
        <w:t>الاحتفاظ</w:t>
      </w:r>
    </w:p>
    <w:p w14:paraId="306EC0F9" w14:textId="11CC129E" w:rsidR="00083A39" w:rsidRPr="007C7B51" w:rsidRDefault="006B4647" w:rsidP="006B4647">
      <w:pPr>
        <w:bidi/>
      </w:pPr>
      <w:r w:rsidRPr="00E53272">
        <w:rPr>
          <w:rtl/>
        </w:rPr>
        <w:t>تتخذ سلفة الإجراءات الفنية والتنظيمية المناسبة لحماية البيانات الشخصية والحد من مخاطر الوصول غير المصرح به أو الاستخدام غير المشروع أو الفقد أو التلف.</w:t>
      </w:r>
      <w:r>
        <w:rPr>
          <w:rFonts w:hint="cs"/>
          <w:rtl/>
        </w:rPr>
        <w:t xml:space="preserve"> </w:t>
      </w:r>
      <w:r w:rsidRPr="00E53272">
        <w:rPr>
          <w:rtl/>
        </w:rPr>
        <w:t>تحتفظ سلفة بالبيانات الشخصية طوال مدة العلاقة التعاقدية، وبعد انتهائها لمدة لا تقل عن 10 سنوات أو للمدة التي تقتضيها الأنظمة والتعليمات ذات العلاقة أو أي مسوغ نظامي أو قضائي، أيهما أطول. وبعد انتهاء تلك المدد، تُتلف البيانات أو تُزال هويتها بشكل آمن وفق الإجراءات المعتمدة.</w:t>
      </w:r>
    </w:p>
    <w:p w14:paraId="1FA8CC05" w14:textId="5B1443CB" w:rsidR="00083A39" w:rsidRDefault="006B4647" w:rsidP="00083A39">
      <w:pPr>
        <w:pStyle w:val="Heading1"/>
        <w:bidi/>
      </w:pPr>
      <w:r w:rsidRPr="006B4647">
        <w:rPr>
          <w:rFonts w:cs="Times New Roman" w:hint="cs"/>
          <w:rtl/>
        </w:rPr>
        <w:t>الإفصاح</w:t>
      </w:r>
      <w:r w:rsidRPr="006B4647">
        <w:rPr>
          <w:rFonts w:cs="Times New Roman"/>
          <w:rtl/>
        </w:rPr>
        <w:t xml:space="preserve"> </w:t>
      </w:r>
      <w:r w:rsidRPr="006B4647">
        <w:rPr>
          <w:rFonts w:cs="Times New Roman" w:hint="cs"/>
          <w:rtl/>
        </w:rPr>
        <w:t>عن</w:t>
      </w:r>
      <w:r w:rsidRPr="006B4647">
        <w:rPr>
          <w:rFonts w:cs="Times New Roman"/>
          <w:rtl/>
        </w:rPr>
        <w:t xml:space="preserve"> </w:t>
      </w:r>
      <w:r w:rsidRPr="006B4647">
        <w:rPr>
          <w:rFonts w:cs="Times New Roman" w:hint="cs"/>
          <w:rtl/>
        </w:rPr>
        <w:t>البيانات</w:t>
      </w:r>
      <w:r w:rsidRPr="006B4647">
        <w:rPr>
          <w:rFonts w:cs="Times New Roman"/>
          <w:rtl/>
        </w:rPr>
        <w:t xml:space="preserve"> </w:t>
      </w:r>
      <w:r w:rsidRPr="006B4647">
        <w:rPr>
          <w:rFonts w:cs="Times New Roman" w:hint="cs"/>
          <w:rtl/>
        </w:rPr>
        <w:t>الشخصية</w:t>
      </w:r>
      <w:r>
        <w:rPr>
          <w:rFonts w:cs="Times New Roman" w:hint="cs"/>
          <w:rtl/>
        </w:rPr>
        <w:t xml:space="preserve"> </w:t>
      </w:r>
    </w:p>
    <w:p w14:paraId="29A7A612" w14:textId="490A1E61" w:rsidR="00083A39" w:rsidRPr="007C7B51" w:rsidRDefault="006B4647" w:rsidP="0068753A">
      <w:pPr>
        <w:bidi/>
      </w:pPr>
      <w:r w:rsidRPr="00E53272">
        <w:rPr>
          <w:rtl/>
        </w:rPr>
        <w:t>قد تفصح سلفة عن البيانات الشخصية - في حدود الحاجة وبما يتفق مع الأنظمة والتعليمات - إلى الجهات الحكومية أو الرقابية أو القضائية المختصة، أو إلى جهات مساندة لازمة لتقديم الخدمة أو تنفيذها أو التحقق من بيانات العميل، وذلك بحسب الاتفاقيات المبرمة أو التعليمات الرقابية والتنظيمية ذات العلاقة، وبما يحقق الغرض المشروع من المعالجة</w:t>
      </w:r>
      <w:r w:rsidR="00083A39">
        <w:rPr>
          <w:rFonts w:hint="cs"/>
          <w:rtl/>
        </w:rPr>
        <w:t>.</w:t>
      </w:r>
    </w:p>
    <w:p w14:paraId="09EA3BF0" w14:textId="027954FE" w:rsidR="00083A39" w:rsidRDefault="006B4647" w:rsidP="00083A39">
      <w:pPr>
        <w:pStyle w:val="Heading1"/>
        <w:bidi/>
      </w:pPr>
      <w:r w:rsidRPr="006B4647">
        <w:rPr>
          <w:rFonts w:cs="Times New Roman" w:hint="cs"/>
          <w:rtl/>
        </w:rPr>
        <w:t>نقل</w:t>
      </w:r>
      <w:r w:rsidRPr="006B4647">
        <w:rPr>
          <w:rFonts w:cs="Times New Roman"/>
          <w:rtl/>
        </w:rPr>
        <w:t xml:space="preserve"> </w:t>
      </w:r>
      <w:r w:rsidRPr="006B4647">
        <w:rPr>
          <w:rFonts w:cs="Times New Roman" w:hint="cs"/>
          <w:rtl/>
        </w:rPr>
        <w:t>البيانات</w:t>
      </w:r>
      <w:r w:rsidRPr="006B4647">
        <w:rPr>
          <w:rFonts w:cs="Times New Roman"/>
          <w:rtl/>
        </w:rPr>
        <w:t xml:space="preserve"> </w:t>
      </w:r>
      <w:r w:rsidRPr="006B4647">
        <w:rPr>
          <w:rFonts w:cs="Times New Roman" w:hint="cs"/>
          <w:rtl/>
        </w:rPr>
        <w:t>الشخصية</w:t>
      </w:r>
      <w:r w:rsidRPr="006B4647">
        <w:rPr>
          <w:rFonts w:cs="Times New Roman"/>
          <w:rtl/>
        </w:rPr>
        <w:t xml:space="preserve"> </w:t>
      </w:r>
      <w:r w:rsidRPr="006B4647">
        <w:rPr>
          <w:rFonts w:cs="Times New Roman" w:hint="cs"/>
          <w:rtl/>
        </w:rPr>
        <w:t>خارج</w:t>
      </w:r>
      <w:r w:rsidRPr="006B4647">
        <w:rPr>
          <w:rFonts w:cs="Times New Roman"/>
          <w:rtl/>
        </w:rPr>
        <w:t xml:space="preserve"> </w:t>
      </w:r>
      <w:r w:rsidRPr="006B4647">
        <w:rPr>
          <w:rFonts w:cs="Times New Roman" w:hint="cs"/>
          <w:rtl/>
        </w:rPr>
        <w:t>المملكة</w:t>
      </w:r>
    </w:p>
    <w:p w14:paraId="7A0A152A" w14:textId="0946A61B" w:rsidR="00083A39" w:rsidRPr="007C7B51" w:rsidRDefault="00BE0EE4" w:rsidP="00E276D5">
      <w:pPr>
        <w:bidi/>
      </w:pPr>
      <w:r w:rsidRPr="00BE0EE4">
        <w:rPr>
          <w:rFonts w:cs="Arial" w:hint="cs"/>
          <w:rtl/>
        </w:rPr>
        <w:t>الأصل</w:t>
      </w:r>
      <w:r w:rsidRPr="00BE0EE4">
        <w:rPr>
          <w:rFonts w:cs="Arial"/>
          <w:rtl/>
        </w:rPr>
        <w:t xml:space="preserve"> </w:t>
      </w:r>
      <w:r w:rsidRPr="00BE0EE4">
        <w:rPr>
          <w:rFonts w:cs="Arial" w:hint="cs"/>
          <w:rtl/>
        </w:rPr>
        <w:t>أن</w:t>
      </w:r>
      <w:r w:rsidRPr="00BE0EE4">
        <w:rPr>
          <w:rFonts w:cs="Arial"/>
          <w:rtl/>
        </w:rPr>
        <w:t xml:space="preserve"> </w:t>
      </w:r>
      <w:r w:rsidRPr="00BE0EE4">
        <w:rPr>
          <w:rFonts w:cs="Arial" w:hint="cs"/>
          <w:rtl/>
        </w:rPr>
        <w:t>تُحفظ</w:t>
      </w:r>
      <w:r w:rsidRPr="00BE0EE4">
        <w:rPr>
          <w:rFonts w:cs="Arial"/>
          <w:rtl/>
        </w:rPr>
        <w:t xml:space="preserve"> </w:t>
      </w:r>
      <w:r w:rsidRPr="00BE0EE4">
        <w:rPr>
          <w:rFonts w:cs="Arial" w:hint="cs"/>
          <w:rtl/>
        </w:rPr>
        <w:t>وتُعالج</w:t>
      </w:r>
      <w:r w:rsidRPr="00BE0EE4">
        <w:rPr>
          <w:rFonts w:cs="Arial"/>
          <w:rtl/>
        </w:rPr>
        <w:t xml:space="preserve"> </w:t>
      </w:r>
      <w:r w:rsidRPr="00BE0EE4">
        <w:rPr>
          <w:rFonts w:cs="Arial" w:hint="cs"/>
          <w:rtl/>
        </w:rPr>
        <w:t>البيانات</w:t>
      </w:r>
      <w:r w:rsidRPr="00BE0EE4">
        <w:rPr>
          <w:rFonts w:cs="Arial"/>
          <w:rtl/>
        </w:rPr>
        <w:t xml:space="preserve"> </w:t>
      </w:r>
      <w:r w:rsidRPr="00BE0EE4">
        <w:rPr>
          <w:rFonts w:cs="Arial" w:hint="cs"/>
          <w:rtl/>
        </w:rPr>
        <w:t>الشخصية</w:t>
      </w:r>
      <w:r w:rsidRPr="00BE0EE4">
        <w:rPr>
          <w:rFonts w:cs="Arial"/>
          <w:rtl/>
        </w:rPr>
        <w:t xml:space="preserve"> </w:t>
      </w:r>
      <w:r w:rsidRPr="00BE0EE4">
        <w:rPr>
          <w:rFonts w:cs="Arial" w:hint="cs"/>
          <w:rtl/>
        </w:rPr>
        <w:t>داخل</w:t>
      </w:r>
      <w:r w:rsidRPr="00BE0EE4">
        <w:rPr>
          <w:rFonts w:cs="Arial"/>
          <w:rtl/>
        </w:rPr>
        <w:t xml:space="preserve"> </w:t>
      </w:r>
      <w:r w:rsidRPr="00BE0EE4">
        <w:rPr>
          <w:rFonts w:cs="Arial" w:hint="cs"/>
          <w:rtl/>
        </w:rPr>
        <w:t>المملكة</w:t>
      </w:r>
      <w:r w:rsidRPr="00BE0EE4">
        <w:rPr>
          <w:rFonts w:cs="Arial"/>
          <w:rtl/>
        </w:rPr>
        <w:t xml:space="preserve"> </w:t>
      </w:r>
      <w:r w:rsidRPr="00BE0EE4">
        <w:rPr>
          <w:rFonts w:cs="Arial" w:hint="cs"/>
          <w:rtl/>
        </w:rPr>
        <w:t>العربية</w:t>
      </w:r>
      <w:r w:rsidRPr="00BE0EE4">
        <w:rPr>
          <w:rFonts w:cs="Arial"/>
          <w:rtl/>
        </w:rPr>
        <w:t xml:space="preserve"> </w:t>
      </w:r>
      <w:r w:rsidRPr="00BE0EE4">
        <w:rPr>
          <w:rFonts w:cs="Arial" w:hint="cs"/>
          <w:rtl/>
        </w:rPr>
        <w:t>السعودية،</w:t>
      </w:r>
      <w:r w:rsidRPr="00BE0EE4">
        <w:rPr>
          <w:rFonts w:cs="Arial"/>
          <w:rtl/>
        </w:rPr>
        <w:t xml:space="preserve"> </w:t>
      </w:r>
      <w:r w:rsidRPr="00BE0EE4">
        <w:rPr>
          <w:rFonts w:cs="Arial" w:hint="cs"/>
          <w:rtl/>
        </w:rPr>
        <w:t>وإذا</w:t>
      </w:r>
      <w:r w:rsidRPr="00BE0EE4">
        <w:rPr>
          <w:rFonts w:cs="Arial"/>
          <w:rtl/>
        </w:rPr>
        <w:t xml:space="preserve"> </w:t>
      </w:r>
      <w:r w:rsidRPr="00BE0EE4">
        <w:rPr>
          <w:rFonts w:cs="Arial" w:hint="cs"/>
          <w:rtl/>
        </w:rPr>
        <w:t>استلزم</w:t>
      </w:r>
      <w:r w:rsidRPr="00BE0EE4">
        <w:rPr>
          <w:rFonts w:cs="Arial"/>
          <w:rtl/>
        </w:rPr>
        <w:t xml:space="preserve"> </w:t>
      </w:r>
      <w:r w:rsidRPr="00BE0EE4">
        <w:rPr>
          <w:rFonts w:cs="Arial" w:hint="cs"/>
          <w:rtl/>
        </w:rPr>
        <w:t>الأمر</w:t>
      </w:r>
      <w:r w:rsidRPr="00BE0EE4">
        <w:rPr>
          <w:rFonts w:cs="Arial"/>
          <w:rtl/>
        </w:rPr>
        <w:t xml:space="preserve"> </w:t>
      </w:r>
      <w:r w:rsidRPr="00BE0EE4">
        <w:rPr>
          <w:rFonts w:cs="Arial" w:hint="cs"/>
          <w:rtl/>
        </w:rPr>
        <w:t>نقل</w:t>
      </w:r>
      <w:r w:rsidRPr="00BE0EE4">
        <w:rPr>
          <w:rFonts w:cs="Arial"/>
          <w:rtl/>
        </w:rPr>
        <w:t xml:space="preserve"> </w:t>
      </w:r>
      <w:r w:rsidRPr="00BE0EE4">
        <w:rPr>
          <w:rFonts w:cs="Arial" w:hint="cs"/>
          <w:rtl/>
        </w:rPr>
        <w:t>بعض</w:t>
      </w:r>
      <w:r w:rsidRPr="00BE0EE4">
        <w:rPr>
          <w:rFonts w:cs="Arial"/>
          <w:rtl/>
        </w:rPr>
        <w:t xml:space="preserve"> </w:t>
      </w:r>
      <w:r w:rsidRPr="00BE0EE4">
        <w:rPr>
          <w:rFonts w:cs="Arial" w:hint="cs"/>
          <w:rtl/>
        </w:rPr>
        <w:t>البيانات</w:t>
      </w:r>
      <w:r w:rsidRPr="00BE0EE4">
        <w:rPr>
          <w:rFonts w:cs="Arial"/>
          <w:rtl/>
        </w:rPr>
        <w:t xml:space="preserve"> </w:t>
      </w:r>
      <w:r w:rsidRPr="00BE0EE4">
        <w:rPr>
          <w:rFonts w:cs="Arial" w:hint="cs"/>
          <w:rtl/>
        </w:rPr>
        <w:t>الشخصية</w:t>
      </w:r>
      <w:r w:rsidRPr="00BE0EE4">
        <w:rPr>
          <w:rFonts w:cs="Arial"/>
          <w:rtl/>
        </w:rPr>
        <w:t xml:space="preserve"> </w:t>
      </w:r>
      <w:r w:rsidRPr="00BE0EE4">
        <w:rPr>
          <w:rFonts w:cs="Arial" w:hint="cs"/>
          <w:rtl/>
        </w:rPr>
        <w:t>أو</w:t>
      </w:r>
      <w:r w:rsidRPr="00BE0EE4">
        <w:rPr>
          <w:rFonts w:cs="Arial"/>
          <w:rtl/>
        </w:rPr>
        <w:t xml:space="preserve"> </w:t>
      </w:r>
      <w:r w:rsidRPr="00BE0EE4">
        <w:rPr>
          <w:rFonts w:cs="Arial" w:hint="cs"/>
          <w:rtl/>
        </w:rPr>
        <w:t>معالجتها</w:t>
      </w:r>
      <w:r w:rsidRPr="00BE0EE4">
        <w:rPr>
          <w:rFonts w:cs="Arial"/>
          <w:rtl/>
        </w:rPr>
        <w:t xml:space="preserve"> </w:t>
      </w:r>
      <w:r w:rsidRPr="00BE0EE4">
        <w:rPr>
          <w:rFonts w:cs="Arial" w:hint="cs"/>
          <w:rtl/>
        </w:rPr>
        <w:t>خارج</w:t>
      </w:r>
      <w:r w:rsidRPr="00BE0EE4">
        <w:rPr>
          <w:rFonts w:cs="Arial"/>
          <w:rtl/>
        </w:rPr>
        <w:t xml:space="preserve"> </w:t>
      </w:r>
      <w:r w:rsidRPr="00BE0EE4">
        <w:rPr>
          <w:rFonts w:cs="Arial" w:hint="cs"/>
          <w:rtl/>
        </w:rPr>
        <w:t>المملكة</w:t>
      </w:r>
      <w:r w:rsidRPr="00BE0EE4">
        <w:rPr>
          <w:rFonts w:cs="Arial"/>
          <w:rtl/>
        </w:rPr>
        <w:t xml:space="preserve"> </w:t>
      </w:r>
      <w:r w:rsidRPr="00BE0EE4">
        <w:rPr>
          <w:rFonts w:cs="Arial" w:hint="cs"/>
          <w:rtl/>
        </w:rPr>
        <w:t>أو</w:t>
      </w:r>
      <w:r w:rsidRPr="00BE0EE4">
        <w:rPr>
          <w:rFonts w:cs="Arial"/>
          <w:rtl/>
        </w:rPr>
        <w:t xml:space="preserve"> </w:t>
      </w:r>
      <w:r w:rsidRPr="00BE0EE4">
        <w:rPr>
          <w:rFonts w:cs="Arial" w:hint="cs"/>
          <w:rtl/>
        </w:rPr>
        <w:t>إتاحتها</w:t>
      </w:r>
      <w:r w:rsidRPr="00BE0EE4">
        <w:rPr>
          <w:rFonts w:cs="Arial"/>
          <w:rtl/>
        </w:rPr>
        <w:t xml:space="preserve"> </w:t>
      </w:r>
      <w:r w:rsidRPr="00BE0EE4">
        <w:rPr>
          <w:rFonts w:cs="Arial" w:hint="cs"/>
          <w:rtl/>
        </w:rPr>
        <w:t>لأطراف</w:t>
      </w:r>
      <w:r w:rsidRPr="00BE0EE4">
        <w:rPr>
          <w:rFonts w:cs="Arial"/>
          <w:rtl/>
        </w:rPr>
        <w:t xml:space="preserve"> </w:t>
      </w:r>
      <w:r w:rsidRPr="00BE0EE4">
        <w:rPr>
          <w:rFonts w:cs="Arial" w:hint="cs"/>
          <w:rtl/>
        </w:rPr>
        <w:t>خارجية،</w:t>
      </w:r>
      <w:r w:rsidRPr="00BE0EE4">
        <w:rPr>
          <w:rFonts w:cs="Arial"/>
          <w:rtl/>
        </w:rPr>
        <w:t xml:space="preserve"> </w:t>
      </w:r>
      <w:r w:rsidRPr="00BE0EE4">
        <w:rPr>
          <w:rFonts w:cs="Arial" w:hint="cs"/>
          <w:rtl/>
        </w:rPr>
        <w:t>فسيتم</w:t>
      </w:r>
      <w:r w:rsidRPr="00BE0EE4">
        <w:rPr>
          <w:rFonts w:cs="Arial"/>
          <w:rtl/>
        </w:rPr>
        <w:t xml:space="preserve"> </w:t>
      </w:r>
      <w:r w:rsidRPr="00BE0EE4">
        <w:rPr>
          <w:rFonts w:cs="Arial" w:hint="cs"/>
          <w:rtl/>
        </w:rPr>
        <w:t>ذلك</w:t>
      </w:r>
      <w:r w:rsidRPr="00BE0EE4">
        <w:rPr>
          <w:rFonts w:cs="Arial"/>
          <w:rtl/>
        </w:rPr>
        <w:t xml:space="preserve"> </w:t>
      </w:r>
      <w:r w:rsidRPr="00BE0EE4">
        <w:rPr>
          <w:rFonts w:cs="Arial" w:hint="cs"/>
          <w:rtl/>
        </w:rPr>
        <w:t>وفقًا</w:t>
      </w:r>
      <w:r w:rsidRPr="00BE0EE4">
        <w:rPr>
          <w:rFonts w:cs="Arial"/>
          <w:rtl/>
        </w:rPr>
        <w:t xml:space="preserve"> </w:t>
      </w:r>
      <w:r w:rsidRPr="00BE0EE4">
        <w:rPr>
          <w:rFonts w:cs="Arial" w:hint="cs"/>
          <w:rtl/>
        </w:rPr>
        <w:t>للأنظمة</w:t>
      </w:r>
      <w:r w:rsidRPr="00BE0EE4">
        <w:rPr>
          <w:rFonts w:cs="Arial"/>
          <w:rtl/>
        </w:rPr>
        <w:t xml:space="preserve"> </w:t>
      </w:r>
      <w:r w:rsidRPr="00BE0EE4">
        <w:rPr>
          <w:rFonts w:cs="Arial" w:hint="cs"/>
          <w:rtl/>
        </w:rPr>
        <w:t>والتعليمات</w:t>
      </w:r>
      <w:r w:rsidRPr="00BE0EE4">
        <w:rPr>
          <w:rFonts w:cs="Arial"/>
          <w:rtl/>
        </w:rPr>
        <w:t xml:space="preserve"> </w:t>
      </w:r>
      <w:r w:rsidRPr="00BE0EE4">
        <w:rPr>
          <w:rFonts w:cs="Arial" w:hint="cs"/>
          <w:rtl/>
        </w:rPr>
        <w:t>والضوابط</w:t>
      </w:r>
      <w:r w:rsidRPr="00BE0EE4">
        <w:rPr>
          <w:rFonts w:cs="Arial"/>
          <w:rtl/>
        </w:rPr>
        <w:t xml:space="preserve"> </w:t>
      </w:r>
      <w:r w:rsidRPr="00BE0EE4">
        <w:rPr>
          <w:rFonts w:cs="Arial" w:hint="cs"/>
          <w:rtl/>
        </w:rPr>
        <w:t>التنظيمية</w:t>
      </w:r>
      <w:r w:rsidRPr="00BE0EE4">
        <w:rPr>
          <w:rFonts w:cs="Arial"/>
          <w:rtl/>
        </w:rPr>
        <w:t xml:space="preserve"> </w:t>
      </w:r>
      <w:r w:rsidRPr="00BE0EE4">
        <w:rPr>
          <w:rFonts w:cs="Arial" w:hint="cs"/>
          <w:rtl/>
        </w:rPr>
        <w:t>ذات</w:t>
      </w:r>
      <w:r w:rsidRPr="00BE0EE4">
        <w:rPr>
          <w:rFonts w:cs="Arial"/>
          <w:rtl/>
        </w:rPr>
        <w:t xml:space="preserve"> </w:t>
      </w:r>
      <w:r w:rsidRPr="00BE0EE4">
        <w:rPr>
          <w:rFonts w:cs="Arial" w:hint="cs"/>
          <w:rtl/>
        </w:rPr>
        <w:t>العلاقة،</w:t>
      </w:r>
      <w:r w:rsidRPr="00BE0EE4">
        <w:rPr>
          <w:rFonts w:cs="Arial"/>
          <w:rtl/>
        </w:rPr>
        <w:t xml:space="preserve"> </w:t>
      </w:r>
      <w:r w:rsidRPr="00BE0EE4">
        <w:rPr>
          <w:rFonts w:cs="Arial" w:hint="cs"/>
          <w:rtl/>
        </w:rPr>
        <w:t>ومع</w:t>
      </w:r>
      <w:r w:rsidRPr="00BE0EE4">
        <w:rPr>
          <w:rFonts w:cs="Arial"/>
          <w:rtl/>
        </w:rPr>
        <w:t xml:space="preserve"> </w:t>
      </w:r>
      <w:r w:rsidRPr="00BE0EE4">
        <w:rPr>
          <w:rFonts w:cs="Arial" w:hint="cs"/>
          <w:rtl/>
        </w:rPr>
        <w:t>اتخاذ</w:t>
      </w:r>
      <w:r w:rsidRPr="00BE0EE4">
        <w:rPr>
          <w:rFonts w:cs="Arial"/>
          <w:rtl/>
        </w:rPr>
        <w:t xml:space="preserve"> </w:t>
      </w:r>
      <w:r w:rsidRPr="00BE0EE4">
        <w:rPr>
          <w:rFonts w:cs="Arial" w:hint="cs"/>
          <w:rtl/>
        </w:rPr>
        <w:t>التدابير</w:t>
      </w:r>
      <w:r w:rsidRPr="00BE0EE4">
        <w:rPr>
          <w:rFonts w:cs="Arial"/>
          <w:rtl/>
        </w:rPr>
        <w:t xml:space="preserve"> </w:t>
      </w:r>
      <w:r w:rsidRPr="00BE0EE4">
        <w:rPr>
          <w:rFonts w:cs="Arial" w:hint="cs"/>
          <w:rtl/>
        </w:rPr>
        <w:t>المناسبة</w:t>
      </w:r>
      <w:r w:rsidRPr="00BE0EE4">
        <w:rPr>
          <w:rFonts w:cs="Arial"/>
          <w:rtl/>
        </w:rPr>
        <w:t xml:space="preserve"> </w:t>
      </w:r>
      <w:r w:rsidRPr="00BE0EE4">
        <w:rPr>
          <w:rFonts w:cs="Arial" w:hint="cs"/>
          <w:rtl/>
        </w:rPr>
        <w:t>لحماية</w:t>
      </w:r>
      <w:r w:rsidRPr="00BE0EE4">
        <w:rPr>
          <w:rFonts w:cs="Arial"/>
          <w:rtl/>
        </w:rPr>
        <w:t xml:space="preserve"> </w:t>
      </w:r>
      <w:r w:rsidRPr="00BE0EE4">
        <w:rPr>
          <w:rFonts w:cs="Arial" w:hint="cs"/>
          <w:rtl/>
        </w:rPr>
        <w:t>البيانات</w:t>
      </w:r>
      <w:r w:rsidRPr="00BE0EE4">
        <w:rPr>
          <w:rFonts w:cs="Arial"/>
          <w:rtl/>
        </w:rPr>
        <w:t xml:space="preserve"> </w:t>
      </w:r>
      <w:r w:rsidRPr="00BE0EE4">
        <w:rPr>
          <w:rFonts w:cs="Arial" w:hint="cs"/>
          <w:rtl/>
        </w:rPr>
        <w:t>الشخصية</w:t>
      </w:r>
      <w:r w:rsidRPr="00BE0EE4">
        <w:rPr>
          <w:rFonts w:cs="Arial"/>
          <w:rtl/>
        </w:rPr>
        <w:t xml:space="preserve"> </w:t>
      </w:r>
      <w:r w:rsidRPr="00BE0EE4">
        <w:rPr>
          <w:rFonts w:cs="Arial" w:hint="cs"/>
          <w:rtl/>
        </w:rPr>
        <w:t>وضمان</w:t>
      </w:r>
      <w:r w:rsidRPr="00BE0EE4">
        <w:rPr>
          <w:rFonts w:cs="Arial"/>
          <w:rtl/>
        </w:rPr>
        <w:t xml:space="preserve"> </w:t>
      </w:r>
      <w:r w:rsidRPr="00BE0EE4">
        <w:rPr>
          <w:rFonts w:cs="Arial" w:hint="cs"/>
          <w:rtl/>
        </w:rPr>
        <w:t>مستوى</w:t>
      </w:r>
      <w:r w:rsidRPr="00BE0EE4">
        <w:rPr>
          <w:rFonts w:cs="Arial"/>
          <w:rtl/>
        </w:rPr>
        <w:t xml:space="preserve"> </w:t>
      </w:r>
      <w:r w:rsidRPr="00BE0EE4">
        <w:rPr>
          <w:rFonts w:cs="Arial" w:hint="cs"/>
          <w:rtl/>
        </w:rPr>
        <w:t>ملائم</w:t>
      </w:r>
      <w:r w:rsidRPr="00BE0EE4">
        <w:rPr>
          <w:rFonts w:cs="Arial"/>
          <w:rtl/>
        </w:rPr>
        <w:t xml:space="preserve"> </w:t>
      </w:r>
      <w:r w:rsidRPr="00BE0EE4">
        <w:rPr>
          <w:rFonts w:cs="Arial" w:hint="cs"/>
          <w:rtl/>
        </w:rPr>
        <w:t>من</w:t>
      </w:r>
      <w:r w:rsidRPr="00BE0EE4">
        <w:rPr>
          <w:rFonts w:cs="Arial"/>
          <w:rtl/>
        </w:rPr>
        <w:t xml:space="preserve"> </w:t>
      </w:r>
      <w:r w:rsidRPr="00BE0EE4">
        <w:rPr>
          <w:rFonts w:cs="Arial" w:hint="cs"/>
          <w:rtl/>
        </w:rPr>
        <w:t>الحماية</w:t>
      </w:r>
      <w:r w:rsidRPr="00BE0EE4">
        <w:rPr>
          <w:rFonts w:cs="Arial"/>
          <w:rtl/>
        </w:rPr>
        <w:t>.</w:t>
      </w:r>
    </w:p>
    <w:p w14:paraId="1D6AB0E7" w14:textId="3FA800F7" w:rsidR="00083A39" w:rsidRDefault="00BE0EE4" w:rsidP="00083A39">
      <w:pPr>
        <w:pStyle w:val="Heading1"/>
        <w:bidi/>
      </w:pPr>
      <w:r w:rsidRPr="00BE0EE4">
        <w:rPr>
          <w:rFonts w:cs="Times New Roman" w:hint="cs"/>
          <w:rtl/>
        </w:rPr>
        <w:t>حماية</w:t>
      </w:r>
      <w:r w:rsidRPr="00BE0EE4">
        <w:rPr>
          <w:rFonts w:cs="Times New Roman"/>
          <w:rtl/>
        </w:rPr>
        <w:t xml:space="preserve"> </w:t>
      </w:r>
      <w:r w:rsidRPr="00BE0EE4">
        <w:rPr>
          <w:rFonts w:cs="Times New Roman" w:hint="cs"/>
          <w:rtl/>
        </w:rPr>
        <w:t>البيانات</w:t>
      </w:r>
      <w:r w:rsidRPr="00BE0EE4">
        <w:rPr>
          <w:rFonts w:cs="Times New Roman"/>
          <w:rtl/>
        </w:rPr>
        <w:t xml:space="preserve"> </w:t>
      </w:r>
      <w:r w:rsidRPr="00BE0EE4">
        <w:rPr>
          <w:rFonts w:cs="Times New Roman" w:hint="cs"/>
          <w:rtl/>
        </w:rPr>
        <w:t>الشخصية</w:t>
      </w:r>
    </w:p>
    <w:p w14:paraId="211144C5" w14:textId="2387D1F2" w:rsidR="00083A39" w:rsidRPr="007C7B51" w:rsidRDefault="00BE0EE4" w:rsidP="00E276D5">
      <w:pPr>
        <w:bidi/>
      </w:pPr>
      <w:r w:rsidRPr="00E53272">
        <w:rPr>
          <w:rtl/>
        </w:rPr>
        <w:t>تلتزم سلفة باتخاذ التدابير الفنية والتنظيمية المناسبة لحماية البيانات الشخصية من الوصول غير المصرح به أو الاستخدام غير المشروع أو التعديل أو الإفصاح أو الفقد، وذلك بما يتوافق مع الأنظمة والتعليمات ذات العلاقة. وعلى الرغم من حرصنا على تطبيق وسائل حماية مناسبة، فإن نقل البيانات عبر الإنترنت أو عبر القنوات الإلكترونية لا يمكن ضمان أمنه بشكل كامل بصورة مطلقة، وفي حال وقع حادث يتضمن تسريبا أو اختراقا يتعلق بالبيانات الشخصية للبيانات الشخصية فسيتم إشعار صاحب البيانات بذلك وفقًا للأنظمة والتعليمات ذات العلاقة</w:t>
      </w:r>
      <w:r w:rsidR="00083A39">
        <w:rPr>
          <w:rFonts w:hint="cs"/>
          <w:rtl/>
        </w:rPr>
        <w:t>.</w:t>
      </w:r>
    </w:p>
    <w:p w14:paraId="72436E73" w14:textId="36CCE77C" w:rsidR="00083A39" w:rsidRDefault="00BE0EE4" w:rsidP="00083A39">
      <w:pPr>
        <w:pStyle w:val="Heading1"/>
        <w:bidi/>
      </w:pPr>
      <w:r w:rsidRPr="00BE0EE4">
        <w:rPr>
          <w:rFonts w:cs="Times New Roman" w:hint="cs"/>
          <w:rtl/>
        </w:rPr>
        <w:lastRenderedPageBreak/>
        <w:t>التسويق</w:t>
      </w:r>
      <w:r w:rsidRPr="00BE0EE4">
        <w:rPr>
          <w:rFonts w:cs="Times New Roman"/>
          <w:rtl/>
        </w:rPr>
        <w:t xml:space="preserve"> </w:t>
      </w:r>
      <w:r w:rsidRPr="00BE0EE4">
        <w:rPr>
          <w:rFonts w:cs="Times New Roman" w:hint="cs"/>
          <w:rtl/>
        </w:rPr>
        <w:t>المباشر</w:t>
      </w:r>
    </w:p>
    <w:p w14:paraId="1FF1223F" w14:textId="1574C799" w:rsidR="00083A39" w:rsidRPr="007C7B51" w:rsidRDefault="00BE0EE4" w:rsidP="00E276D5">
      <w:pPr>
        <w:bidi/>
      </w:pPr>
      <w:r w:rsidRPr="00E53272">
        <w:rPr>
          <w:rtl/>
        </w:rPr>
        <w:t>قد تستخدم سلفة بيانات التواصل الخاصة بالعميل لإرسال رسائل أو مواد تسويقية متى كان ذلك جائزًا نظامًا وبناءً على موافقة العميل عند الحاجة. ويجوز للعميل في أي وقت إيقاف الرسائل التسويقية أو سحب موافقته على ذلك من خلال التطبيق أو عبر القنوات المتاحة للتواصل</w:t>
      </w:r>
      <w:r w:rsidR="00083A39">
        <w:rPr>
          <w:rFonts w:hint="cs"/>
          <w:rtl/>
        </w:rPr>
        <w:t>.</w:t>
      </w:r>
    </w:p>
    <w:p w14:paraId="40264971" w14:textId="7F5BCD02" w:rsidR="00083A39" w:rsidRDefault="00BE0EE4" w:rsidP="00083A39">
      <w:pPr>
        <w:pStyle w:val="Heading1"/>
        <w:bidi/>
      </w:pPr>
      <w:r w:rsidRPr="00BE0EE4">
        <w:rPr>
          <w:rFonts w:cs="Times New Roman" w:hint="cs"/>
          <w:rtl/>
        </w:rPr>
        <w:t>حقوق</w:t>
      </w:r>
      <w:r w:rsidRPr="00BE0EE4">
        <w:rPr>
          <w:rFonts w:cs="Times New Roman"/>
          <w:rtl/>
        </w:rPr>
        <w:t xml:space="preserve"> </w:t>
      </w:r>
      <w:r w:rsidRPr="00BE0EE4">
        <w:rPr>
          <w:rFonts w:cs="Times New Roman" w:hint="cs"/>
          <w:rtl/>
        </w:rPr>
        <w:t>صاحب</w:t>
      </w:r>
      <w:r w:rsidRPr="00BE0EE4">
        <w:rPr>
          <w:rFonts w:cs="Times New Roman"/>
          <w:rtl/>
        </w:rPr>
        <w:t xml:space="preserve"> </w:t>
      </w:r>
      <w:r w:rsidRPr="00BE0EE4">
        <w:rPr>
          <w:rFonts w:cs="Times New Roman" w:hint="cs"/>
          <w:rtl/>
        </w:rPr>
        <w:t>البيانات</w:t>
      </w:r>
      <w:r w:rsidRPr="00BE0EE4">
        <w:rPr>
          <w:rFonts w:cs="Times New Roman"/>
          <w:rtl/>
        </w:rPr>
        <w:t xml:space="preserve"> </w:t>
      </w:r>
      <w:r w:rsidRPr="00BE0EE4">
        <w:rPr>
          <w:rFonts w:cs="Times New Roman" w:hint="cs"/>
          <w:rtl/>
        </w:rPr>
        <w:t>الشخصية</w:t>
      </w:r>
    </w:p>
    <w:p w14:paraId="17DC450D" w14:textId="552463D1" w:rsidR="00083A39" w:rsidRPr="007C7B51" w:rsidRDefault="00BE0EE4" w:rsidP="00BE0EE4">
      <w:pPr>
        <w:bidi/>
      </w:pPr>
      <w:r w:rsidRPr="00BE0EE4">
        <w:rPr>
          <w:rFonts w:cs="Arial"/>
          <w:rtl/>
        </w:rPr>
        <w:t>يتمتع صاحب البيانات الشخصية - وفقًا للأنظمة والتعليمات ذات العلاقة - بعدد من الحقوق، ومنها: • الحق في العلم بكيفية جمع بياناته الشخصية، والمسوغ النظامي لجمعها، وأغراض معالجتها. • الحق في الوصول إلى بياناته الشخصية المتوافرة لدى سلفة. • الحق في طلب الحصول على نسخة من بياناته الشخصية بصيغة واضحة ومقروءة، متى كان ذلك ممكنًا من الناحية التقنية ووفقًا للأنظمة والتعليمات ذات العلاقة. • الحق في طلب تصحيح بياناته الشخصية أو إتمامها أو تحديثها. • الحق في طلب إتلاف بياناته الشخصية المتوافرة لدى سلفة متى انتهت الحاجة إليها، وذلك دون إخلال بما تقضي به الأنظمة والتعليمات ذات العلاقة. • الحق في سحب الموافقة متى كانت المعالجة مبنية عليها، ما لم يوجد مسوغ نظامي يقتضي خلاف ذلك. • الحق في تقديم شكوى أو اعتراض وفق القنوات المعتمدة. • الحق في المطالبة بالتعويض عن الضرر المادي أو المعنوي، متى توافرت الشروط النظامية لذلك</w:t>
      </w:r>
      <w:r w:rsidRPr="00BE0EE4">
        <w:rPr>
          <w:rFonts w:cs="Arial"/>
        </w:rPr>
        <w:t>.</w:t>
      </w:r>
    </w:p>
    <w:p w14:paraId="1DF904F6" w14:textId="50587951" w:rsidR="00083A39" w:rsidRDefault="00BE0EE4" w:rsidP="00083A39">
      <w:pPr>
        <w:pStyle w:val="Heading1"/>
        <w:bidi/>
      </w:pPr>
      <w:r w:rsidRPr="00BE0EE4">
        <w:rPr>
          <w:rFonts w:cs="Times New Roman" w:hint="cs"/>
          <w:rtl/>
        </w:rPr>
        <w:t>آلية</w:t>
      </w:r>
      <w:r w:rsidRPr="00BE0EE4">
        <w:rPr>
          <w:rFonts w:cs="Times New Roman"/>
          <w:rtl/>
        </w:rPr>
        <w:t xml:space="preserve"> </w:t>
      </w:r>
      <w:r w:rsidRPr="00BE0EE4">
        <w:rPr>
          <w:rFonts w:cs="Times New Roman" w:hint="cs"/>
          <w:rtl/>
        </w:rPr>
        <w:t>تقديم</w:t>
      </w:r>
      <w:r w:rsidRPr="00BE0EE4">
        <w:rPr>
          <w:rFonts w:cs="Times New Roman"/>
          <w:rtl/>
        </w:rPr>
        <w:t xml:space="preserve"> </w:t>
      </w:r>
      <w:r w:rsidRPr="00BE0EE4">
        <w:rPr>
          <w:rFonts w:cs="Times New Roman" w:hint="cs"/>
          <w:rtl/>
        </w:rPr>
        <w:t>الطلبات</w:t>
      </w:r>
      <w:r w:rsidRPr="00BE0EE4">
        <w:rPr>
          <w:rFonts w:cs="Times New Roman"/>
          <w:rtl/>
        </w:rPr>
        <w:t xml:space="preserve"> </w:t>
      </w:r>
      <w:r w:rsidRPr="00BE0EE4">
        <w:rPr>
          <w:rFonts w:cs="Times New Roman" w:hint="cs"/>
          <w:rtl/>
        </w:rPr>
        <w:t>والشكاوى</w:t>
      </w:r>
      <w:r>
        <w:rPr>
          <w:rFonts w:cs="Times New Roman" w:hint="cs"/>
          <w:rtl/>
        </w:rPr>
        <w:t xml:space="preserve"> </w:t>
      </w:r>
      <w:r w:rsidR="00DB7E0D" w:rsidRPr="00DB7E0D">
        <w:rPr>
          <w:rFonts w:cs="Times New Roman" w:hint="cs"/>
          <w:rtl/>
        </w:rPr>
        <w:t xml:space="preserve"> </w:t>
      </w:r>
    </w:p>
    <w:p w14:paraId="75401E9E" w14:textId="4D6A3930" w:rsidR="00083A39" w:rsidRPr="007C7B51" w:rsidRDefault="00BE0EE4" w:rsidP="00BE0EE4">
      <w:pPr>
        <w:bidi/>
      </w:pPr>
      <w:r w:rsidRPr="00BE0EE4">
        <w:rPr>
          <w:rtl/>
        </w:rPr>
        <w:t>يمكن لصاحب البيانات الشخصية تقديم طلباته أو استفساراته أو شكاواه المتعلقة بالبيانات الشخصية من خلال القنوات التالية: • تطبيق سلفة. • موقع سلفة. • الرقم الموحد: 8001111907 • البريد الإلكتروني</w:t>
      </w:r>
      <w:r w:rsidRPr="00BE0EE4">
        <w:t>: </w:t>
      </w:r>
      <w:hyperlink r:id="rId5" w:tgtFrame="_blank" w:history="1">
        <w:r w:rsidRPr="00BE0EE4">
          <w:rPr>
            <w:rStyle w:val="Hyperlink"/>
          </w:rPr>
          <w:t>DPO@sulfah.com</w:t>
        </w:r>
      </w:hyperlink>
      <w:r w:rsidRPr="00BE0EE4">
        <w:t> </w:t>
      </w:r>
      <w:r w:rsidRPr="00BE0EE4">
        <w:rPr>
          <w:rtl/>
        </w:rPr>
        <w:t>وقد يتطلب تنفيذ بعض الطلبات التحقق من هوية مقدم الطلب أو طلب معلومات أو مستندات إضافية عند الحاجة، وذلك حمايةً للبيانات الشخصية وضمانًا لسلامة معالجتها، وسيتم التعامل مع الطلبات خلال مدة لا تتجاوز 30 يومًا من تاريخ استلام الطلب المكتمل، ويجوز تمديد هذه المدة لمدة مماثلة عند الحاجة وفقًا للأنظمة والتعليمات ذات العلاقة، وفي حال عدم رضا صاحب البيانات الشخصية عن نتيجة معالجة الشكوى أو الاعتراض من قبل سلفة، أو إذا كان يعتقد أن بياناته الشخصية تتم معالجتها بالمخالفة للأنظمة والتعليمات ذات العلاقة، فيحق له التصعيد للبنك المركزي السعودي عبر تقديم طلب التعامل مع البيانات الشخصية</w:t>
      </w:r>
      <w:r w:rsidR="00083A39">
        <w:rPr>
          <w:rFonts w:hint="cs"/>
          <w:rtl/>
        </w:rPr>
        <w:t>.</w:t>
      </w:r>
      <w:r>
        <w:rPr>
          <w:rFonts w:hint="cs"/>
          <w:rtl/>
        </w:rPr>
        <w:t xml:space="preserve"> </w:t>
      </w:r>
      <w:r w:rsidRPr="00E53272">
        <w:rPr>
          <w:rtl/>
        </w:rPr>
        <w:t>يرجى ملاحظة أنه في المملكة العربية السعودية لديك الحق في اللجوء إلى الهيئة الوطنية (سدايا / مكتب إدارة البيانات الوطنية) لتأكيد حقوقك فيما يتعلق بمعالجة بياناتك الشخصية والحق في المطالبة بالتعويض عن الضرر المالي أو المعنوي بموجب المخالفات المنصوص عليها في نظام حماية البيانات الشخصية</w:t>
      </w:r>
      <w:r>
        <w:rPr>
          <w:rFonts w:hint="cs"/>
          <w:rtl/>
        </w:rPr>
        <w:t>.</w:t>
      </w:r>
    </w:p>
    <w:p w14:paraId="3B1314B5" w14:textId="6752AB3A" w:rsidR="00083A39" w:rsidRDefault="00BE0EE4" w:rsidP="00083A39">
      <w:pPr>
        <w:pStyle w:val="Heading1"/>
        <w:bidi/>
      </w:pPr>
      <w:r w:rsidRPr="00BE0EE4">
        <w:rPr>
          <w:rFonts w:cs="Times New Roman" w:hint="cs"/>
          <w:rtl/>
        </w:rPr>
        <w:t>تحديث</w:t>
      </w:r>
      <w:r w:rsidRPr="00BE0EE4">
        <w:rPr>
          <w:rFonts w:cs="Times New Roman"/>
          <w:rtl/>
        </w:rPr>
        <w:t xml:space="preserve"> </w:t>
      </w:r>
      <w:r w:rsidRPr="00BE0EE4">
        <w:rPr>
          <w:rFonts w:cs="Times New Roman" w:hint="cs"/>
          <w:rtl/>
        </w:rPr>
        <w:t>إشعار</w:t>
      </w:r>
      <w:r w:rsidRPr="00BE0EE4">
        <w:rPr>
          <w:rFonts w:cs="Times New Roman"/>
          <w:rtl/>
        </w:rPr>
        <w:t xml:space="preserve"> </w:t>
      </w:r>
      <w:r w:rsidRPr="00BE0EE4">
        <w:rPr>
          <w:rFonts w:cs="Times New Roman" w:hint="cs"/>
          <w:rtl/>
        </w:rPr>
        <w:t>الخصوصية</w:t>
      </w:r>
      <w:r w:rsidR="00DB7E0D" w:rsidRPr="00DB7E0D">
        <w:rPr>
          <w:rFonts w:cs="Times New Roman" w:hint="cs"/>
          <w:rtl/>
        </w:rPr>
        <w:t xml:space="preserve"> </w:t>
      </w:r>
    </w:p>
    <w:p w14:paraId="58968F5C" w14:textId="4B924FC2" w:rsidR="00DB7E0D" w:rsidRPr="00DB7E0D" w:rsidRDefault="00BE0EE4" w:rsidP="00BE0EE4">
      <w:pPr>
        <w:bidi/>
      </w:pPr>
      <w:r w:rsidRPr="00BE0EE4">
        <w:rPr>
          <w:rFonts w:cs="Arial" w:hint="cs"/>
          <w:rtl/>
        </w:rPr>
        <w:t>قد</w:t>
      </w:r>
      <w:r w:rsidRPr="00BE0EE4">
        <w:rPr>
          <w:rFonts w:cs="Arial"/>
          <w:rtl/>
        </w:rPr>
        <w:t xml:space="preserve"> </w:t>
      </w:r>
      <w:r w:rsidRPr="00BE0EE4">
        <w:rPr>
          <w:rFonts w:cs="Arial" w:hint="cs"/>
          <w:rtl/>
        </w:rPr>
        <w:t>تقوم</w:t>
      </w:r>
      <w:r w:rsidRPr="00BE0EE4">
        <w:rPr>
          <w:rFonts w:cs="Arial"/>
          <w:rtl/>
        </w:rPr>
        <w:t xml:space="preserve"> </w:t>
      </w:r>
      <w:r w:rsidRPr="00BE0EE4">
        <w:rPr>
          <w:rFonts w:cs="Arial" w:hint="cs"/>
          <w:rtl/>
        </w:rPr>
        <w:t>سلفة</w:t>
      </w:r>
      <w:r w:rsidRPr="00BE0EE4">
        <w:rPr>
          <w:rFonts w:cs="Arial"/>
          <w:rtl/>
        </w:rPr>
        <w:t xml:space="preserve"> </w:t>
      </w:r>
      <w:r w:rsidRPr="00BE0EE4">
        <w:rPr>
          <w:rFonts w:cs="Arial" w:hint="cs"/>
          <w:rtl/>
        </w:rPr>
        <w:t>بتحديث</w:t>
      </w:r>
      <w:r w:rsidRPr="00BE0EE4">
        <w:rPr>
          <w:rFonts w:cs="Arial"/>
          <w:rtl/>
        </w:rPr>
        <w:t xml:space="preserve"> </w:t>
      </w:r>
      <w:r w:rsidRPr="00BE0EE4">
        <w:rPr>
          <w:rFonts w:cs="Arial" w:hint="cs"/>
          <w:rtl/>
        </w:rPr>
        <w:t>إشعار</w:t>
      </w:r>
      <w:r w:rsidRPr="00BE0EE4">
        <w:rPr>
          <w:rFonts w:cs="Arial"/>
          <w:rtl/>
        </w:rPr>
        <w:t xml:space="preserve"> </w:t>
      </w:r>
      <w:r w:rsidRPr="00BE0EE4">
        <w:rPr>
          <w:rFonts w:cs="Arial" w:hint="cs"/>
          <w:rtl/>
        </w:rPr>
        <w:t>الخصوصية</w:t>
      </w:r>
      <w:r w:rsidRPr="00BE0EE4">
        <w:rPr>
          <w:rFonts w:cs="Arial"/>
          <w:rtl/>
        </w:rPr>
        <w:t xml:space="preserve"> </w:t>
      </w:r>
      <w:r w:rsidRPr="00BE0EE4">
        <w:rPr>
          <w:rFonts w:cs="Arial" w:hint="cs"/>
          <w:rtl/>
        </w:rPr>
        <w:t>من</w:t>
      </w:r>
      <w:r w:rsidRPr="00BE0EE4">
        <w:rPr>
          <w:rFonts w:cs="Arial"/>
          <w:rtl/>
        </w:rPr>
        <w:t xml:space="preserve"> </w:t>
      </w:r>
      <w:r w:rsidRPr="00BE0EE4">
        <w:rPr>
          <w:rFonts w:cs="Arial" w:hint="cs"/>
          <w:rtl/>
        </w:rPr>
        <w:t>وقت</w:t>
      </w:r>
      <w:r w:rsidRPr="00BE0EE4">
        <w:rPr>
          <w:rFonts w:cs="Arial"/>
          <w:rtl/>
        </w:rPr>
        <w:t xml:space="preserve"> </w:t>
      </w:r>
      <w:r w:rsidRPr="00BE0EE4">
        <w:rPr>
          <w:rFonts w:cs="Arial" w:hint="cs"/>
          <w:rtl/>
        </w:rPr>
        <w:t>لآخر</w:t>
      </w:r>
      <w:r w:rsidRPr="00BE0EE4">
        <w:rPr>
          <w:rFonts w:cs="Arial"/>
          <w:rtl/>
        </w:rPr>
        <w:t xml:space="preserve"> </w:t>
      </w:r>
      <w:r w:rsidRPr="00BE0EE4">
        <w:rPr>
          <w:rFonts w:cs="Arial" w:hint="cs"/>
          <w:rtl/>
        </w:rPr>
        <w:t>بما</w:t>
      </w:r>
      <w:r w:rsidRPr="00BE0EE4">
        <w:rPr>
          <w:rFonts w:cs="Arial"/>
          <w:rtl/>
        </w:rPr>
        <w:t xml:space="preserve"> </w:t>
      </w:r>
      <w:r w:rsidRPr="00BE0EE4">
        <w:rPr>
          <w:rFonts w:cs="Arial" w:hint="cs"/>
          <w:rtl/>
        </w:rPr>
        <w:t>يتوافق</w:t>
      </w:r>
      <w:r w:rsidRPr="00BE0EE4">
        <w:rPr>
          <w:rFonts w:cs="Arial"/>
          <w:rtl/>
        </w:rPr>
        <w:t xml:space="preserve"> </w:t>
      </w:r>
      <w:r w:rsidRPr="00BE0EE4">
        <w:rPr>
          <w:rFonts w:cs="Arial" w:hint="cs"/>
          <w:rtl/>
        </w:rPr>
        <w:t>مع</w:t>
      </w:r>
      <w:r w:rsidRPr="00BE0EE4">
        <w:rPr>
          <w:rFonts w:cs="Arial"/>
          <w:rtl/>
        </w:rPr>
        <w:t xml:space="preserve"> </w:t>
      </w:r>
      <w:r w:rsidRPr="00BE0EE4">
        <w:rPr>
          <w:rFonts w:cs="Arial" w:hint="cs"/>
          <w:rtl/>
        </w:rPr>
        <w:t>المتطلبات</w:t>
      </w:r>
      <w:r w:rsidRPr="00BE0EE4">
        <w:rPr>
          <w:rFonts w:cs="Arial"/>
          <w:rtl/>
        </w:rPr>
        <w:t xml:space="preserve"> </w:t>
      </w:r>
      <w:r w:rsidRPr="00BE0EE4">
        <w:rPr>
          <w:rFonts w:cs="Arial" w:hint="cs"/>
          <w:rtl/>
        </w:rPr>
        <w:t>النظامية</w:t>
      </w:r>
      <w:r w:rsidRPr="00BE0EE4">
        <w:rPr>
          <w:rFonts w:cs="Arial"/>
          <w:rtl/>
        </w:rPr>
        <w:t xml:space="preserve"> </w:t>
      </w:r>
      <w:r w:rsidRPr="00BE0EE4">
        <w:rPr>
          <w:rFonts w:cs="Arial" w:hint="cs"/>
          <w:rtl/>
        </w:rPr>
        <w:t>أو</w:t>
      </w:r>
      <w:r w:rsidRPr="00BE0EE4">
        <w:rPr>
          <w:rFonts w:cs="Arial"/>
          <w:rtl/>
        </w:rPr>
        <w:t xml:space="preserve"> </w:t>
      </w:r>
      <w:r w:rsidRPr="00BE0EE4">
        <w:rPr>
          <w:rFonts w:cs="Arial" w:hint="cs"/>
          <w:rtl/>
        </w:rPr>
        <w:t>التشغيلية</w:t>
      </w:r>
      <w:r w:rsidRPr="00BE0EE4">
        <w:rPr>
          <w:rFonts w:cs="Arial"/>
          <w:rtl/>
        </w:rPr>
        <w:t xml:space="preserve">. </w:t>
      </w:r>
      <w:r w:rsidRPr="00BE0EE4">
        <w:rPr>
          <w:rFonts w:cs="Arial" w:hint="cs"/>
          <w:rtl/>
        </w:rPr>
        <w:t>وعند</w:t>
      </w:r>
      <w:r w:rsidRPr="00BE0EE4">
        <w:rPr>
          <w:rFonts w:cs="Arial"/>
          <w:rtl/>
        </w:rPr>
        <w:t xml:space="preserve"> </w:t>
      </w:r>
      <w:r w:rsidRPr="00BE0EE4">
        <w:rPr>
          <w:rFonts w:cs="Arial" w:hint="cs"/>
          <w:rtl/>
        </w:rPr>
        <w:t>إجراء</w:t>
      </w:r>
      <w:r w:rsidRPr="00BE0EE4">
        <w:rPr>
          <w:rFonts w:cs="Arial"/>
          <w:rtl/>
        </w:rPr>
        <w:t xml:space="preserve"> </w:t>
      </w:r>
      <w:r w:rsidRPr="00BE0EE4">
        <w:rPr>
          <w:rFonts w:cs="Arial" w:hint="cs"/>
          <w:rtl/>
        </w:rPr>
        <w:t>أي</w:t>
      </w:r>
      <w:r w:rsidRPr="00BE0EE4">
        <w:rPr>
          <w:rFonts w:cs="Arial"/>
          <w:rtl/>
        </w:rPr>
        <w:t xml:space="preserve"> </w:t>
      </w:r>
      <w:r w:rsidRPr="00BE0EE4">
        <w:rPr>
          <w:rFonts w:cs="Arial" w:hint="cs"/>
          <w:rtl/>
        </w:rPr>
        <w:t>تحديث،</w:t>
      </w:r>
      <w:r w:rsidRPr="00BE0EE4">
        <w:rPr>
          <w:rFonts w:cs="Arial"/>
          <w:rtl/>
        </w:rPr>
        <w:t xml:space="preserve"> </w:t>
      </w:r>
      <w:r w:rsidRPr="00BE0EE4">
        <w:rPr>
          <w:rFonts w:cs="Arial" w:hint="cs"/>
          <w:rtl/>
        </w:rPr>
        <w:t>سيتم</w:t>
      </w:r>
      <w:r w:rsidRPr="00BE0EE4">
        <w:rPr>
          <w:rFonts w:cs="Arial"/>
          <w:rtl/>
        </w:rPr>
        <w:t xml:space="preserve"> </w:t>
      </w:r>
      <w:r w:rsidRPr="00BE0EE4">
        <w:rPr>
          <w:rFonts w:cs="Arial" w:hint="cs"/>
          <w:rtl/>
        </w:rPr>
        <w:t>نشر</w:t>
      </w:r>
      <w:r w:rsidRPr="00BE0EE4">
        <w:rPr>
          <w:rFonts w:cs="Arial"/>
          <w:rtl/>
        </w:rPr>
        <w:t xml:space="preserve"> </w:t>
      </w:r>
      <w:r w:rsidRPr="00BE0EE4">
        <w:rPr>
          <w:rFonts w:cs="Arial" w:hint="cs"/>
          <w:rtl/>
        </w:rPr>
        <w:t>النسخة</w:t>
      </w:r>
      <w:r w:rsidRPr="00BE0EE4">
        <w:rPr>
          <w:rFonts w:cs="Arial"/>
          <w:rtl/>
        </w:rPr>
        <w:t xml:space="preserve"> </w:t>
      </w:r>
      <w:r w:rsidRPr="00BE0EE4">
        <w:rPr>
          <w:rFonts w:cs="Arial" w:hint="cs"/>
          <w:rtl/>
        </w:rPr>
        <w:t>المحدثة</w:t>
      </w:r>
      <w:r w:rsidRPr="00BE0EE4">
        <w:rPr>
          <w:rFonts w:cs="Arial"/>
          <w:rtl/>
        </w:rPr>
        <w:t xml:space="preserve"> </w:t>
      </w:r>
      <w:r w:rsidRPr="00BE0EE4">
        <w:rPr>
          <w:rFonts w:cs="Arial" w:hint="cs"/>
          <w:rtl/>
        </w:rPr>
        <w:t>عبر</w:t>
      </w:r>
      <w:r w:rsidRPr="00BE0EE4">
        <w:rPr>
          <w:rFonts w:cs="Arial"/>
          <w:rtl/>
        </w:rPr>
        <w:t xml:space="preserve"> </w:t>
      </w:r>
      <w:r w:rsidRPr="00BE0EE4">
        <w:rPr>
          <w:rFonts w:cs="Arial" w:hint="cs"/>
          <w:rtl/>
        </w:rPr>
        <w:t>القنوات</w:t>
      </w:r>
      <w:r w:rsidRPr="00BE0EE4">
        <w:rPr>
          <w:rFonts w:cs="Arial"/>
          <w:rtl/>
        </w:rPr>
        <w:t xml:space="preserve"> </w:t>
      </w:r>
      <w:r w:rsidRPr="00BE0EE4">
        <w:rPr>
          <w:rFonts w:cs="Arial" w:hint="cs"/>
          <w:rtl/>
        </w:rPr>
        <w:t>المعتمدة</w:t>
      </w:r>
      <w:r w:rsidRPr="00BE0EE4">
        <w:rPr>
          <w:rFonts w:cs="Arial"/>
          <w:rtl/>
        </w:rPr>
        <w:t xml:space="preserve"> </w:t>
      </w:r>
      <w:r w:rsidRPr="00BE0EE4">
        <w:rPr>
          <w:rFonts w:cs="Arial" w:hint="cs"/>
          <w:rtl/>
        </w:rPr>
        <w:t>مع</w:t>
      </w:r>
      <w:r w:rsidRPr="00BE0EE4">
        <w:rPr>
          <w:rFonts w:cs="Arial"/>
          <w:rtl/>
        </w:rPr>
        <w:t xml:space="preserve"> </w:t>
      </w:r>
      <w:r w:rsidRPr="00BE0EE4">
        <w:rPr>
          <w:rFonts w:cs="Arial" w:hint="cs"/>
          <w:rtl/>
        </w:rPr>
        <w:t>تحديث</w:t>
      </w:r>
      <w:r w:rsidRPr="00BE0EE4">
        <w:rPr>
          <w:rFonts w:cs="Arial"/>
          <w:rtl/>
        </w:rPr>
        <w:t xml:space="preserve"> </w:t>
      </w:r>
      <w:r w:rsidRPr="00BE0EE4">
        <w:rPr>
          <w:rFonts w:cs="Arial" w:hint="cs"/>
          <w:rtl/>
        </w:rPr>
        <w:t>تاريخ</w:t>
      </w:r>
      <w:r w:rsidRPr="00BE0EE4">
        <w:rPr>
          <w:rFonts w:cs="Arial"/>
          <w:rtl/>
        </w:rPr>
        <w:t xml:space="preserve"> </w:t>
      </w:r>
      <w:r w:rsidRPr="00BE0EE4">
        <w:rPr>
          <w:rFonts w:cs="Arial" w:hint="cs"/>
          <w:rtl/>
        </w:rPr>
        <w:t>آخر</w:t>
      </w:r>
      <w:r w:rsidRPr="00BE0EE4">
        <w:rPr>
          <w:rFonts w:cs="Arial"/>
          <w:rtl/>
        </w:rPr>
        <w:t xml:space="preserve"> </w:t>
      </w:r>
      <w:r w:rsidRPr="00BE0EE4">
        <w:rPr>
          <w:rFonts w:cs="Arial" w:hint="cs"/>
          <w:rtl/>
        </w:rPr>
        <w:t>تعديل</w:t>
      </w:r>
      <w:r w:rsidR="00083A39">
        <w:rPr>
          <w:rFonts w:hint="cs"/>
          <w:rtl/>
        </w:rPr>
        <w:t>.</w:t>
      </w:r>
    </w:p>
    <w:p w14:paraId="5BFA5BA7" w14:textId="64951B93" w:rsidR="007C7B51" w:rsidRPr="00DB7E0D" w:rsidRDefault="007C7B51" w:rsidP="006B7B64">
      <w:pPr>
        <w:bidi/>
      </w:pPr>
    </w:p>
    <w:sectPr w:rsidR="007C7B51" w:rsidRPr="00DB7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9C"/>
    <w:multiLevelType w:val="multilevel"/>
    <w:tmpl w:val="20C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554"/>
    <w:multiLevelType w:val="multilevel"/>
    <w:tmpl w:val="813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35F5B"/>
    <w:multiLevelType w:val="multilevel"/>
    <w:tmpl w:val="E1FE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63A7"/>
    <w:multiLevelType w:val="hybridMultilevel"/>
    <w:tmpl w:val="B58C6154"/>
    <w:lvl w:ilvl="0" w:tplc="A306A93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55DFF"/>
    <w:multiLevelType w:val="multilevel"/>
    <w:tmpl w:val="8846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6269D"/>
    <w:multiLevelType w:val="multilevel"/>
    <w:tmpl w:val="2F98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F5394"/>
    <w:multiLevelType w:val="multilevel"/>
    <w:tmpl w:val="392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85339"/>
    <w:multiLevelType w:val="multilevel"/>
    <w:tmpl w:val="D9D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230A5"/>
    <w:multiLevelType w:val="multilevel"/>
    <w:tmpl w:val="ED581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6848">
    <w:abstractNumId w:val="7"/>
  </w:num>
  <w:num w:numId="2" w16cid:durableId="1972396373">
    <w:abstractNumId w:val="8"/>
  </w:num>
  <w:num w:numId="3" w16cid:durableId="1528060254">
    <w:abstractNumId w:val="2"/>
  </w:num>
  <w:num w:numId="4" w16cid:durableId="951474470">
    <w:abstractNumId w:val="3"/>
  </w:num>
  <w:num w:numId="5" w16cid:durableId="1718165223">
    <w:abstractNumId w:val="4"/>
  </w:num>
  <w:num w:numId="6" w16cid:durableId="2034921858">
    <w:abstractNumId w:val="1"/>
  </w:num>
  <w:num w:numId="7" w16cid:durableId="1842770261">
    <w:abstractNumId w:val="5"/>
  </w:num>
  <w:num w:numId="8" w16cid:durableId="189807948">
    <w:abstractNumId w:val="6"/>
  </w:num>
  <w:num w:numId="9" w16cid:durableId="28909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083A39"/>
    <w:rsid w:val="004F6FA4"/>
    <w:rsid w:val="00583196"/>
    <w:rsid w:val="0068753A"/>
    <w:rsid w:val="006B4647"/>
    <w:rsid w:val="006B7B64"/>
    <w:rsid w:val="0078178E"/>
    <w:rsid w:val="007C7B51"/>
    <w:rsid w:val="008B31C8"/>
    <w:rsid w:val="00946EF0"/>
    <w:rsid w:val="00972A85"/>
    <w:rsid w:val="00AB5193"/>
    <w:rsid w:val="00BE0EE4"/>
    <w:rsid w:val="00C5095D"/>
    <w:rsid w:val="00CF78EB"/>
    <w:rsid w:val="00DB7E0D"/>
    <w:rsid w:val="00E276D5"/>
    <w:rsid w:val="00F34A89"/>
    <w:rsid w:val="00F44D27"/>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39"/>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DPO%40sulf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2026-04-17T13:48:00Z</dcterms:created>
  <dcterms:modified xsi:type="dcterms:W3CDTF">2026-04-17T13:48:00Z</dcterms:modified>
</cp:coreProperties>
</file>