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SilverSight table pack</w:t>
      </w:r>
    </w:p>
    <w:p>
      <w:r>
        <w:t>Generated by `xag tables` from the committed report files. Table numbers are working labels; renumber when placing a table in the report.</w:t>
      </w:r>
    </w:p>
    <w:p>
      <w:pPr>
        <w:keepNext/>
      </w:pPr>
      <w:r>
        <w:rPr>
          <w:b/>
        </w:rPr>
        <w:t>T01. Volatility forecasts of the nine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QLIKE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QLIKE 5d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 5d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MZ R²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MZ R² 5d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-6.653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-5.046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0.0181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0.0292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0.000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-5.287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0.110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-5.306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0.0251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0.094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-5.315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0.0162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0.081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0.165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-6.945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0.111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-6.951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-5.308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0.0235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0.207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0.044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0.155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-6.974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-5.315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0.0229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0.253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0.199</w:t>
            </w:r>
          </w:p>
        </w:tc>
      </w:tr>
    </w:tbl>
    <w:p>
      <w:r>
        <w:rPr>
          <w:i/>
          <w:sz w:val="16"/>
        </w:rPr>
        <w:t>Test period 4 Jan 2010 – 23 Jun 2026, 4,141 days, 8 folds, monthly refits. QLIKE and RMSE: lower is better; MZ R²: higher is better. Best value per column in bold. Source: phase4-aimdg/scoreboard.csv.</w:t>
      </w:r>
    </w:p>
    <w:p>
      <w:pPr>
        <w:keepNext/>
      </w:pPr>
      <w:r>
        <w:rPr>
          <w:b/>
        </w:rPr>
        <w:t>T02. Direction forecasts of the nine models, 1-day horizon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Log-loss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AUC</w:t>
            </w:r>
          </w:p>
        </w:tc>
        <w:tc>
          <w:tcPr>
            <w:tcW w:type="dxa" w:w="960"/>
          </w:tcPr>
          <w:p>
            <w:r>
              <w:rPr>
                <w:b/>
              </w:rPr>
              <w:t>Hit rate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Balanced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calls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right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Down right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0.2499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100.0%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0.2499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100.0%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0.2498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0.6927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88.0%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0.6935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63.9%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0.2497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0.6926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53.8%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53.3%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64.1%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54.4%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52.8%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0.510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73.8%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69.8%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0.6944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69.8%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48.3%</w:t>
            </w:r>
          </w:p>
        </w:tc>
      </w:tr>
    </w:tbl>
    <w:p>
      <w:r>
        <w:rPr>
          <w:i/>
          <w:sz w:val="16"/>
        </w:rPr>
        <w:t>Test period 4 Jan 2010 – 23 Jun 2026, 4,141 days, 8 folds, monthly refits. Up calls: share of days called up. Up right / Down right: share of each side's calls that were correct. Best value per column in bold. Source: phase4-aimdg/scoreboard.csv.</w:t>
      </w:r>
    </w:p>
    <w:p>
      <w:pPr>
        <w:keepNext/>
      </w:pPr>
      <w:r>
        <w:rPr>
          <w:b/>
        </w:rPr>
        <w:t>T03. Direction forecasts of the nine models, 5-day horizon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Log-loss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AUC</w:t>
            </w:r>
          </w:p>
        </w:tc>
        <w:tc>
          <w:tcPr>
            <w:tcW w:type="dxa" w:w="960"/>
          </w:tcPr>
          <w:p>
            <w:r>
              <w:rPr>
                <w:b/>
              </w:rPr>
              <w:t>Hit rate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Balanced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calls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right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Down right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0.2505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0.6942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0.475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100.0%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0.2505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0.6942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0.475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100.0%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99.8%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66.7%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0.2518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70.3%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0.2520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69.4%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53.1%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0.6949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0.519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67.9%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0.2519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67.5%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0.2518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0.6967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0.6961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63.0%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49.5%</w:t>
            </w:r>
          </w:p>
        </w:tc>
      </w:tr>
    </w:tbl>
    <w:p>
      <w:r>
        <w:rPr>
          <w:i/>
          <w:sz w:val="16"/>
        </w:rPr>
        <w:t>Test period 4 Jan 2010 – 23 Jun 2026, 4,141 days, 8 folds, monthly refits. Up calls: share of days called up. Up right / Down right: share of each side's calls that were correct. Best value per column in bold. Source: phase4-aimdg/scoreboard.csv.</w:t>
      </w:r>
    </w:p>
    <w:p>
      <w:pPr>
        <w:keepNext/>
      </w:pPr>
      <w:r>
        <w:rPr>
          <w:b/>
        </w:rPr>
        <w:t>T04. QLIKE: every model against climatology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-0.271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-0.286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8/8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-0.260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8/8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-0.309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-0.269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-0.292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-0.264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0.023*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-0.297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8/8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-0.262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0.023*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-0.305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-0.264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-0.321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8/8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-0.269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-0.300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0.023*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-0.254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phase4-aimdg/significance.csv.</w:t>
      </w:r>
    </w:p>
    <w:p>
      <w:pPr>
        <w:keepNext/>
      </w:pPr>
      <w:r>
        <w:rPr>
          <w:b/>
        </w:rPr>
        <w:t>T05. Brier: every model against climatology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0.702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0.844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0.699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0.003*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+0.00024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0.725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+0.00127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0.375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0.244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0.325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+0.00015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0.731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+0.00035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0.787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0.847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+0.00058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0.175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+0.00139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0.281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0.202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0.274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+0.00128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0.337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+0.00071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0.139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0.204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+0.00096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0.496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0.592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phase4-aimdg/significance.csv.</w:t>
      </w:r>
    </w:p>
    <w:p>
      <w:pPr>
        <w:keepNext/>
      </w:pPr>
      <w:r>
        <w:rPr>
          <w:b/>
        </w:rPr>
        <w:t>T06. Log-loss: every model against climatology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-0.00025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0.701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0.844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0.699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+0.00328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0.003*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+0.00053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0.701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0.723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+0.00265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0.282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0.362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-0.00036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0.828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0.774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+0.00324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0.220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0.303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+0.00031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0.729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+0.00076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0.768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0.830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+0.00118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0.172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+0.00288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0.275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0.376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0.269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+0.00258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0.347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0.477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+0.00146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0.135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+0.00190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phase4-aimdg/significance.csv.</w:t>
      </w:r>
    </w:p>
    <w:p>
      <w:pPr>
        <w:keepNext/>
      </w:pPr>
      <w:r>
        <w:rPr>
          <w:b/>
        </w:rPr>
        <w:t>T07. AIM-DG against the static graph (the main hypothesis 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Loss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Difference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DM statistic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DM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Wilcoxon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Permutation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Folds better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QLIKE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1 day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+0.021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2.75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0.007*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QLIKE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5 days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+0.015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2.37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0.018*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0.010*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Brier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1 day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+0.00016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0.58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0.559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0.742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0.560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Brier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5 days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-0.00032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-0.37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0.713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0.844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0.724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Log-loss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1 day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+0.00034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0.60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0.551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0.555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Log-loss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5 days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-0.00068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-0.38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0.706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0.844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0.724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</w:tr>
    </w:tbl>
    <w:p>
      <w:r>
        <w:rPr>
          <w:i/>
          <w:sz w:val="16"/>
        </w:rPr>
        <w:t>Difference: mean loss of AIM-DG minus the static graph's; negative means AIM-DG is better. DM: Diebold–Mariano on the 4,141 daily losses; Wilcoxon: signed-rank over the 8 fold means; Perm.: block permutation (21-day blocks). * p &lt; 0.05. Folds: folds in which AIM-DG beat the static graph. Source: phase4-aimdg-vs-static_gnn/significance.csv.</w:t>
      </w:r>
    </w:p>
    <w:p>
      <w:pPr>
        <w:keepNext/>
      </w:pPr>
      <w:r>
        <w:rPr>
          <w:b/>
        </w:rPr>
        <w:t>T08. QLIKE: every model against the static graph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+0.321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+0.269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0.034*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0.071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+0.034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0.013*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0.017*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0.728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0.987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0.996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0.024*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0.698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0.945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0.765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0.037*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0.078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0.563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0.653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0.098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0.129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0.611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0.007*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0.010*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phase4-aimdg-vs-static_gnn/significance.csv.</w:t>
      </w:r>
    </w:p>
    <w:p>
      <w:pPr>
        <w:keepNext/>
      </w:pPr>
      <w:r>
        <w:rPr>
          <w:b/>
        </w:rPr>
        <w:t>T09. Brier: every model against gradient boosting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-0.00150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0.244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0.325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-0.00150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0.244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0.250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0.325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0.918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0.867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+0.00011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0.946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+0.00045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0.488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0.474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-0.00023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0.793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0.823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+0.00036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0.586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0.383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0.552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-0.00116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0.203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+0.00079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0.258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0.234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-0.00011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0.923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0.945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0.945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+0.00076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0.268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0.243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-0.00022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0.831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0.547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0.869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+0.00093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0.181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0.182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-0.00054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0.312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0.676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phase4-aimdg-vs-gbm/significance.csv.</w:t>
      </w:r>
    </w:p>
    <w:p>
      <w:pPr>
        <w:keepNext/>
      </w:pPr>
      <w:r>
        <w:rPr>
          <w:b/>
        </w:rPr>
        <w:t>T10. Equal-weight ensembles and their members: volatility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QLIKE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QLIKE 5d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 5d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MZ R²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MZ R² 5d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0.0162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0.081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0.165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-6.945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0.111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-6.974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0.0229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0.253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-6.966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0.139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-6.980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-5.328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0.198</w:t>
            </w:r>
          </w:p>
        </w:tc>
      </w:tr>
    </w:tbl>
    <w:p>
      <w:r>
        <w:rPr>
          <w:i/>
          <w:sz w:val="16"/>
        </w:rPr>
        <w:t>Test period 4 Jan 2010 – 23 Jun 2026, 4,141 days, 8 folds, monthly refits. Members were chosen on development scores. Best value per column in bold. Source: ensemble-6.2/scoreboard.csv.</w:t>
      </w:r>
    </w:p>
    <w:p>
      <w:pPr>
        <w:keepNext/>
      </w:pPr>
      <w:r>
        <w:rPr>
          <w:b/>
        </w:rPr>
        <w:t>T11. Equal-weight ensembles and their members: 1-day direction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Log-loss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AUC</w:t>
            </w:r>
          </w:p>
        </w:tc>
        <w:tc>
          <w:tcPr>
            <w:tcW w:type="dxa" w:w="960"/>
          </w:tcPr>
          <w:p>
            <w:r>
              <w:rPr>
                <w:b/>
              </w:rPr>
              <w:t>Hit rate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Balanced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calls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right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Down right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0.6935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63.9%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0.2497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0.6926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53.8%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53.3%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64.1%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54.4%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52.8%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0.2495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</w:rPr>
              <w:t>0.6922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65.0%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0.2496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0.6923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67.0%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50.0%</w:t>
            </w:r>
          </w:p>
        </w:tc>
      </w:tr>
    </w:tbl>
    <w:p>
      <w:r>
        <w:rPr>
          <w:i/>
          <w:sz w:val="16"/>
        </w:rPr>
        <w:t>Best value per column in bold. Source: ensemble-6.2/scoreboard.csv.</w:t>
      </w:r>
    </w:p>
    <w:p>
      <w:pPr>
        <w:keepNext/>
      </w:pPr>
      <w:r>
        <w:rPr>
          <w:b/>
        </w:rPr>
        <w:t>T12. QLIKE: ensembles and members against gradient boosting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-0.018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0.134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0.131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0.635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0.727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-0.029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0.024*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0.698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0.945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0.765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4/8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0.002*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-0.011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0.030*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0.087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-0.034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8/8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-0.018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0.010*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0.034*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6/8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ensemble-6.2/significance.csv.</w:t>
      </w:r>
    </w:p>
    <w:p>
      <w:pPr>
        <w:keepNext/>
      </w:pPr>
      <w:r>
        <w:rPr>
          <w:b/>
        </w:rPr>
        <w:t>T13. Ablations on the test folds: volatility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QLIKE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QLIKE 5d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 5d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MZ R² 1d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MZ R² 5d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-6.974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-5.315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0.0163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0.0229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0.253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0.199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aimdg_replay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0.199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aimdg_A1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-6.961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-5.308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0.0163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0.0235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0.062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0.231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aimdg_A2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-6.951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-5.297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0.0241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0.198</w:t>
            </w:r>
          </w:p>
        </w:tc>
      </w:tr>
    </w:tbl>
    <w:p>
      <w:r>
        <w:rPr>
          <w:i/>
          <w:sz w:val="16"/>
        </w:rPr>
        <w:t>aimdg_replay: the official run reproduced from cached networks. A1: no evolution (top 3 edges by reliability). A2: no variance penalty in the reliability. Both variants were declared before the replays. Best value per column in bold. Source: phase5-test-ablations/scoreboard.csv.</w:t>
      </w:r>
    </w:p>
    <w:p>
      <w:pPr>
        <w:keepNext/>
      </w:pPr>
      <w:r>
        <w:rPr>
          <w:b/>
        </w:rPr>
        <w:t>T14. QLIKE: ablations against AIM-DG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0.007*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-0.015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0.010*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7/8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aimdg_replay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aimdg_A1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0.309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0.641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0.438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5/8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-0.008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0.120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0.742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0.265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aimdg_A2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0.128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0.305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0.024*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0.206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2/8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Read A2 with care: its final selection differs from AIM-DG's in 3 of the 200 months and its forecasts on 266 of the 4,141 days, so its p-values rest on few months. Source: phase5-test-ablations-vs-aimdg/significance.csv.</w:t>
      </w:r>
    </w:p>
    <w:p>
      <w:pPr>
        <w:keepNext/>
      </w:pPr>
      <w:r>
        <w:rPr>
          <w:b/>
        </w:rPr>
        <w:t>T15. QLIKE: AIM-DG and its ablations against the static graph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1d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Diff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DM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Wilcoxon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Perm. p 5d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Folds 5d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0.007*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0.010*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aimdg_replay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0.007*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0.039*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0.010*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aimdg_A1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+0.014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0.119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0.115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+0.007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0.451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0.461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0.523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3/8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</w:rPr>
              <w:t>aimdg_A2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+0.023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0.005*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0.055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1/8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+0.018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0.004*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0.008*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785"/>
          </w:tcPr>
          <w:p>
            <w:pPr>
              <w:jc w:val="right"/>
            </w:pPr>
            <w:r>
              <w:rPr>
                <w:b w:val="0"/>
              </w:rPr>
              <w:t>0/8</w:t>
            </w:r>
          </w:p>
        </w:tc>
      </w:tr>
    </w:tbl>
    <w:p>
      <w:r>
        <w:rPr>
          <w:i/>
          <w:sz w:val="16"/>
        </w:rPr>
        <w:t>Difference: mean loss of the model minus the reference's; negative means the model is better. DM: Diebold–Mariano on the 4,141 daily losses; Wilcoxon: signed-rank over the 8 fold means; Perm.: block permutation (21-day blocks). * p &lt; 0.05. Folds: folds in which the model beat the reference. Source: phase5-test-ablations/significance.csv.</w:t>
      </w:r>
    </w:p>
    <w:p>
      <w:pPr>
        <w:keepNext/>
      </w:pPr>
      <w:r>
        <w:rPr>
          <w:b/>
        </w:rPr>
        <w:t>T16. Hit rate on the most confident days, 1-day horizon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10%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20%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30%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50%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days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53.8%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55.4%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54.2%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54.0%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51.8% (+0.0)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53.8%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55.4%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54.2%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54.0%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51.8% (+0.0)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55.4% (-0.2)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54.4% (+0.9)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54.1% (+0.2)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53.3% (-0.9)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51.8% (-0.1)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58.1% (+3.4)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57.0% (-0.4)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55.3% (-0.4)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54.4% (+0.5)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52.1% (+0.2)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57.1% (+1.5)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56.2% (+2.5)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54.9% (+2.2)*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54.6% (+1.8)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53.8% (+2.0)*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53.5% (-1.3)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54.6% (+0.5)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54.3% (+0.6)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52.4% (-0.1)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51.2% (-0.6)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50.5% (-2.2)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52.5%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52.9% (-0.1)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52.9% (-0.2)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51.1% (-0.8)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53.4% (-1.7)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53.2% (-0.6)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53.9% (+0.1)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53.5% (+0.7)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50.4% (-1.4)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53.0% (-0.5)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52.6% (+0.5)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52.6% (-0.5)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51.3% (-1.7)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50.8% (-1.0)</w:t>
            </w:r>
          </w:p>
        </w:tc>
      </w:tr>
    </w:tbl>
    <w:p>
      <w:r>
        <w:rPr>
          <w:i/>
          <w:sz w:val="16"/>
        </w:rPr>
        <w:t>Confident days: the forecast's distance from 50% is strictly above the matching quantile of the model's previous 252 forecasts (causal gate, D-31). Because forecast confidence drifts over time, a gate set on the past selects more days than its target: the 10% target selected 11.3–17.8% of days for the learned models, 20% 20.6–28.6%, 30% 30.1–36.9%, 50% 46.8–53.9%. Cells: hit rate (edge over always-up on the same days, in points); * one-sided block permutation p &lt; 0.05 for a positive edge. Climatology and EWMA always call up. Source: phase4-aimdg/selective.csv.</w:t>
      </w:r>
    </w:p>
    <w:p>
      <w:pPr>
        <w:keepNext/>
      </w:pPr>
      <w:r>
        <w:rPr>
          <w:b/>
        </w:rPr>
        <w:t>T17. Hit rate on the most confident days, 5-day horizon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10%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20%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30%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 50%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days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53.9%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54.4%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54.7%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53.6%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51.9% (+0.0)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53.9%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54.4%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54.7%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53.6%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51.9% (+0.0)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51.0%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52.4%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52.7%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51.6%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52.0% (+0.1)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54.5% (+0.1)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54.4% (-0.3)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53.3% (-0.6)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53.0% (+0.9)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51.6% (-0.3)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52.5% (-5.8)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52.7% (-5.0)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53.7% (-3.2)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53.8% (+0.1)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52.4% (+0.5)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54.8% (-0.5)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54.8% (-0.4)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53.8% (-1.8)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52.6% (+0.2)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52.1% (+0.2)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51.3% (-1.3)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52.1% (-0.4)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52.7% (-0.1)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51.9% (-1.0)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50.3% (-1.6)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56.4% (+0.2)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54.7% (+0.0)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54.4% (+0.1)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52.6% (+0.9)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51.5% (-0.4)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56.6% (+4.3)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54.1% (+0.8)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53.5% (+0.9)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52.4% (-1.2)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51.5% (-0.4)</w:t>
            </w:r>
          </w:p>
        </w:tc>
      </w:tr>
    </w:tbl>
    <w:p>
      <w:r>
        <w:rPr>
          <w:i/>
          <w:sz w:val="16"/>
        </w:rPr>
        <w:t>Confident days: the forecast's distance from 50% is strictly above the matching quantile of the model's previous 252 forecasts (causal gate, D-31). Because forecast confidence drifts over time, a gate set on the past selects more days than its target: the 10% target selected 11.5–18.7% of days for the learned models, 20% 21.4–26.8%, 30% 29.4–34.9%, 50% 45.3–52.6%. Cells: hit rate (edge over always-up on the same days, in points); * one-sided block permutation p &lt; 0.05 for a positive edge. Climatology and EWMA always call up. Source: phase4-aimdg/selective.csv.</w:t>
      </w:r>
    </w:p>
    <w:p>
      <w:pPr>
        <w:keepNext/>
      </w:pPr>
      <w:r>
        <w:rPr>
          <w:b/>
        </w:rPr>
        <w:t>T18. Two-sided scorecard at the 10% coverage target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Days selected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calls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right</w:t>
            </w:r>
          </w:p>
        </w:tc>
        <w:tc>
          <w:tcPr>
            <w:tcW w:type="dxa" w:w="960"/>
          </w:tcPr>
          <w:p>
            <w:r>
              <w:rPr>
                <w:b/>
              </w:rPr>
              <w:t>Up p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Down calls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Down right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Down p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449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0.685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58.5%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0.042*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0.040*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58.2%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0.113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0.220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46.5%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0.800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0.661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43.8%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0.934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0.534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44.4%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0.886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15.1%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0.483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0.680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climatology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19.3%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801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ewma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19.3%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801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ar_garch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0.579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18.7%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0.500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57.4%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0.654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39.1%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0.892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0.526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0.598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354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0.729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13.6%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435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58.2%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0.366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0.500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0.303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58.1%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0.221</w:t>
            </w:r>
          </w:p>
        </w:tc>
      </w:tr>
    </w:tbl>
    <w:p>
      <w:r>
        <w:rPr>
          <w:i/>
          <w:sz w:val="16"/>
        </w:rPr>
        <w:t>Confident days: the forecast's distance from 50% is strictly above the matching quantile of the model's previous 252 forecasts (causal gate, D-31). Because forecast confidence drifts over time, a gate set on the past selects more days than its target (Days selected). p: one-sided binomial test of the share right against the stricter of 50% and that side's base rate on the selected days, with n/h effective trials. * p &lt; 0.05. Source: phase4-aimdg/selective.csv.</w:t>
      </w:r>
    </w:p>
    <w:p>
      <w:pPr>
        <w:keepNext/>
      </w:pPr>
      <w:r>
        <w:rPr>
          <w:b/>
        </w:rPr>
        <w:t>T19. Signal and risk layer, 1-day trades at the 10% coverage target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Side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Trades</w:t>
            </w:r>
          </w:p>
        </w:tc>
        <w:tc>
          <w:tcPr>
            <w:tcW w:type="dxa" w:w="960"/>
          </w:tcPr>
          <w:p>
            <w:r>
              <w:rPr>
                <w:b/>
              </w:rPr>
              <w:t>Win rate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Profit factor</w:t>
            </w:r>
          </w:p>
        </w:tc>
        <w:tc>
          <w:tcPr>
            <w:tcW w:type="dxa" w:w="960"/>
          </w:tcPr>
          <w:p>
            <w:r>
              <w:rPr>
                <w:b/>
              </w:rPr>
              <w:t>Mean net (bps)</w:t>
            </w:r>
          </w:p>
        </w:tc>
        <w:tc>
          <w:tcPr>
            <w:tcW w:type="dxa" w:w="960"/>
          </w:tcPr>
          <w:p>
            <w:r>
              <w:rPr>
                <w:b/>
              </w:rPr>
              <w:t>p (mean &gt; 0)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Total return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 drawdown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25.9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0.006*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92.5%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29.5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0.003*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68.8%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0.037*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729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22.1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39.2%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1.38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25.9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25.8%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9.6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0.358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17.5%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-13.3%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13.8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0.120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23.4%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-8.0%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41.2%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-14.9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0.781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-9.2%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0.582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-15.5%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15.1%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-29.5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0.938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-9.0%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-11.4%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5.7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-13.4%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-27.8%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7.2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-20.4%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45.2%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0.122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-9.3%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-9.8%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747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1.37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23.8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58.0%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-11.9%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582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30.0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59.2%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0.538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-11.3%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27.3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0.002*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74.8%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-10.1%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31.8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&lt;0.001*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70.8%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-5.2%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8.6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-8.4%</w:t>
            </w:r>
          </w:p>
        </w:tc>
      </w:tr>
    </w:tbl>
    <w:p>
      <w:r>
        <w:rPr>
          <w:i/>
          <w:sz w:val="16"/>
        </w:rPr>
        <w:t>Rules fixed beforehand: entry at the close on confident days, stop 1σ, target 1.5σ of the forecast move, a day hitting both counts as the stop, 10 bps round trip, 1% risk per trade, one position at a time. p: one-sided test that the mean net return is positive. * p &lt; 0.05. Signals: the causal gate of D-31, strictly above the threshold; the 10% target gave signals on 14.7–18.0% of the 4,141 test days (Trades, side 'both'). Source: signals-6.2/signals.csv, signals-ensemble/signals.csv.</w:t>
      </w:r>
    </w:p>
    <w:p>
      <w:pPr>
        <w:keepNext/>
      </w:pPr>
      <w:r>
        <w:rPr>
          <w:b/>
        </w:rPr>
        <w:t>T20. Signal and risk layer, 5-day trades at the 10% coverage target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Side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Trades</w:t>
            </w:r>
          </w:p>
        </w:tc>
        <w:tc>
          <w:tcPr>
            <w:tcW w:type="dxa" w:w="960"/>
          </w:tcPr>
          <w:p>
            <w:r>
              <w:rPr>
                <w:b/>
              </w:rPr>
              <w:t>Win rate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Profit factor</w:t>
            </w:r>
          </w:p>
        </w:tc>
        <w:tc>
          <w:tcPr>
            <w:tcW w:type="dxa" w:w="960"/>
          </w:tcPr>
          <w:p>
            <w:r>
              <w:rPr>
                <w:b/>
              </w:rPr>
              <w:t>Mean net (bps)</w:t>
            </w:r>
          </w:p>
        </w:tc>
        <w:tc>
          <w:tcPr>
            <w:tcW w:type="dxa" w:w="960"/>
          </w:tcPr>
          <w:p>
            <w:r>
              <w:rPr>
                <w:b/>
              </w:rPr>
              <w:t>p (mean &gt; 0)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Total return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 drawdown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29.8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31.2%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27.5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0.148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0.126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-1.6%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37.5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22.6%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-8.1%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62.4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0.110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-30.6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37.7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0.152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-9.1%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-8.2%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-20.8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0.749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41.2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-10.4%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435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1.37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-5.2%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0.469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34.2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0.079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8.9%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-14.3%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30.8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10.6%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-11.4%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43.4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0.220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680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65.7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0.065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34.8%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78.3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27.5%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-4.6%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11.0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0.360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654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57.9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34.8%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55.4%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1.45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68.8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0.049*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27.9%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-3.6%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-3.6%</w:t>
            </w:r>
          </w:p>
        </w:tc>
      </w:tr>
    </w:tbl>
    <w:p>
      <w:r>
        <w:rPr>
          <w:i/>
          <w:sz w:val="16"/>
        </w:rPr>
        <w:t>Rules fixed beforehand: entry at the close on confident days, stop 1σ, target 1.5σ of the forecast move, a day hitting both counts as the stop, 10 bps round trip, 1% risk per trade, one position at a time. p: one-sided test that the mean net return is positive. * p &lt; 0.05. Signals: the causal gate of D-31, strictly above the threshold; the 10% target gave signals on 12.4–18.7% of the 4,141 test days (Trades, side 'both'). Source: signals-6.2/signals.csv, signals-ensemble/signals.csv.</w:t>
      </w:r>
    </w:p>
    <w:p>
      <w:pPr>
        <w:keepNext/>
      </w:pPr>
      <w:r>
        <w:rPr>
          <w:b/>
        </w:rPr>
        <w:t>T21. Signal and risk layer, 1-day trades on every day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Side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Trades</w:t>
            </w:r>
          </w:p>
        </w:tc>
        <w:tc>
          <w:tcPr>
            <w:tcW w:type="dxa" w:w="960"/>
          </w:tcPr>
          <w:p>
            <w:r>
              <w:rPr>
                <w:b/>
              </w:rPr>
              <w:t>Win rate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Profit factor</w:t>
            </w:r>
          </w:p>
        </w:tc>
        <w:tc>
          <w:tcPr>
            <w:tcW w:type="dxa" w:w="960"/>
          </w:tcPr>
          <w:p>
            <w:r>
              <w:rPr>
                <w:b/>
              </w:rPr>
              <w:t>Mean net (bps)</w:t>
            </w:r>
          </w:p>
        </w:tc>
        <w:tc>
          <w:tcPr>
            <w:tcW w:type="dxa" w:w="960"/>
          </w:tcPr>
          <w:p>
            <w:r>
              <w:rPr>
                <w:b/>
              </w:rPr>
              <w:t>p (mean &gt; 0)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Total return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 drawdown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-28.9%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-62.9%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2,645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5.1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0.057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-35.2%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1,496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45.9%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-22.4%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0.029*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-51.0%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2,656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51.4%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0.016*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45.7%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-26.4%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1,485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-23.8%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-46.0%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-67.1%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3,054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0.143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-8.3%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-37.7%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1,087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44.2%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-10.7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-30.9%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-38.6%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-2.9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0.856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-76.3%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2,983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-28.2%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-52.3%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1,158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42.7%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-13.6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-39.7%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47.3%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0.848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-67.4%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-79.9%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2,891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-19.4%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-42.4%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1,250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44.3%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-11.8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0.999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-48.8%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-49.2%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49.0%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0.173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-42.2%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-69.3%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2,692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5.7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0.034*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33.1%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-25.8%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1,449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46.5%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-4.7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0.930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-27.1%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-43.5%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both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4,141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48.5%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-37.7%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-66.8%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buy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2,776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50.0%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4.0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-9.6%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-41.3%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ens_lin_gbm_sgnn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sell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1,365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-7.0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0.980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-40.6%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-43.8%</w:t>
            </w:r>
          </w:p>
        </w:tc>
      </w:tr>
    </w:tbl>
    <w:p>
      <w:r>
        <w:rPr>
          <w:i/>
          <w:sz w:val="16"/>
        </w:rPr>
        <w:t>Rules fixed beforehand: entry at the close on confident days, stop 1σ, target 1.5σ of the forecast move, a day hitting both counts as the stop, 10 bps round trip, 1% risk per trade, one position at a time. p: one-sided test that the mean net return is positive. * p &lt; 0.05. Source: signals-6.2/signals.csv, signals-ensemble/signals.csv.</w:t>
      </w:r>
    </w:p>
    <w:p>
      <w:pPr>
        <w:keepNext/>
      </w:pPr>
      <w:r>
        <w:rPr>
          <w:b/>
        </w:rPr>
        <w:t>T22. Ablations and sensitivity of the selection settings (development 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Joint loss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Diff. vs default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Points better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Wilcoxon 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Edges 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Edges moved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default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-4.7471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–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2.75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0.00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A1_no_evolution_top3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10/17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0.611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3.00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4.02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A2_no_variance_penalty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-4.7442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5/17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0.105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1.59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A3_no_sparsity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-0.0008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10/17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0.130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3.02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1.61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all_edges_on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-4.7483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-0.0013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12/17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0.225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15.00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12.25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exhaustive_optimum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4/17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0.031*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2.24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1.33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pop_20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7/17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0.562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1.76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pop_100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-4.7444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4/17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0.093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1.24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gens_30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4/17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0.241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3.27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1.55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gens_300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-4.7436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+0.0035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0.004*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1.04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rate_0.15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5/17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0.098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2.22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1.39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rate_0.5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-4.7455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+0.0016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10/17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0.404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3.20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1.86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alpha_beta_1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-4.7435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+0.0035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4/17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0.015*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2.55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1.25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alpha_beta_0.25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8/17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0.644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1.31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subwindow_10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6/17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2.61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1.51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subwindow_42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-4.7474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-0.0004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9/17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0.669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1.24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lam3_0.002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8/17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0.120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2.73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1.24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lam3_0.01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+0.0014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9/17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0.644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2.45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1.63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lam3_0.02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-4.7465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+0.0005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7/17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0.678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2.10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1.43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top5_by_reliability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+0.0028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9/17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0.854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5.00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5.39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top8_by_reliability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-4.7480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-0.0009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11/17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0.517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8.00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 w:val="0"/>
              </w:rPr>
              <w:t>7.41</w:t>
            </w:r>
          </w:p>
        </w:tc>
      </w:tr>
    </w:tbl>
    <w:p>
      <w:r>
        <w:rPr>
          <w:i/>
          <w:sz w:val="16"/>
        </w:rPr>
        <w:t>Selection lab on cached networks at the 17 yearly tuning points (D-38). Joint loss: logloss1 + logloss5 + ½(QLIKE1 + QLIKE5), out of fold. Edges moved: edges that differ from the default's selection, per point. Development scores, not test performance. * p &lt; 0.05. Source: phase5-lab/lab_summary.csv.</w:t>
      </w:r>
    </w:p>
    <w:p>
      <w:pPr>
        <w:keepNext/>
      </w:pPr>
      <w:r>
        <w:rPr>
          <w:b/>
        </w:rPr>
        <w:t>T23. Sensitivity of the sequential settings (development walk-forward)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Cadence (days)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Refits</w:t>
            </w:r>
          </w:p>
        </w:tc>
        <w:tc>
          <w:tcPr>
            <w:tcW w:type="dxa" w:w="960"/>
          </w:tcPr>
          <w:p>
            <w:r>
              <w:rPr>
                <w:b/>
              </w:rPr>
              <w:t>Joint loss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Diff. vs default</w:t>
            </w:r>
          </w:p>
        </w:tc>
        <w:tc>
          <w:tcPr>
            <w:tcW w:type="dxa" w:w="960"/>
          </w:tcPr>
          <w:p>
            <w:r>
              <w:rPr>
                <w:b/>
              </w:rPr>
              <w:t>Edges 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Edges changed per refit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Clock resets</w:t>
            </w:r>
          </w:p>
        </w:tc>
        <w:tc>
          <w:tcPr>
            <w:tcW w:type="dxa" w:w="960"/>
          </w:tcPr>
          <w:p>
            <w:r>
              <w:rPr>
                <w:b/>
              </w:rPr>
              <w:t>Seconds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default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2.55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no_warm_start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-3.8665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163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clock_k_1.5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2.55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clock_k_6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2.55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clock_T_3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-3.8754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-0.0015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98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clock_T_12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143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lam2_0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-3.8743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-0.0004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114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lam2_0.02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-3.8696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+0.0044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3.17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1.00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105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all_edges_on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-3.8659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+0.0081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15.00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cadence_42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-3.8915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-0.0176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3.17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4.80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75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cadence_63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-3.8776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-0.0037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2.50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4.00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52</w:t>
            </w:r>
          </w:p>
        </w:tc>
      </w:tr>
    </w:tbl>
    <w:p>
      <w:r>
        <w:rPr>
          <w:i/>
          <w:sz w:val="16"/>
        </w:rPr>
        <w:t>One development year replayed with each setting (D-38). Seconds: selection time for the year. Source: phase5-walkforward/walkforward.csv.</w:t>
      </w:r>
    </w:p>
    <w:p>
      <w:pPr>
        <w:keepNext/>
      </w:pPr>
      <w:r>
        <w:rPr>
          <w:b/>
        </w:rPr>
        <w:t>T24. Edge clusters in stress months against the rest (primary tests)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Cluster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Inside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Outside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Difference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Months inside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0.291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0.166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+0.125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0.935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0.378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0.383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-0.005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0.450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0.217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0.161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+0.056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0.060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0.423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0.424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-0.001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0.545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0.265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0.294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-0.029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0.680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0.366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0.366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+0.000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0.470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</w:tr>
    </w:tbl>
    <w:p>
      <w:r>
        <w:rPr>
          <w:i/>
          <w:sz w:val="16"/>
        </w:rPr>
        <w:t>One-sided circular-shift permutation test; hypotheses and regimes fixed before the results by date were computed (D-40). Inside / outside: mean over months inside and outside the regime. * p &lt; 0.05. Source: edges-6.3/regime_tests.csv.</w:t>
      </w:r>
    </w:p>
    <w:p>
      <w:pPr>
        <w:keepNext/>
      </w:pPr>
      <w:r>
        <w:rPr>
          <w:b/>
        </w:rPr>
        <w:t>T25. Edge clusters per regime (descriptive)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Cluster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96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960"/>
          </w:tcPr>
          <w:p>
            <w:r>
              <w:rPr>
                <w:b/>
              </w:rPr>
              <w:t>Inside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Outside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Difference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Months inside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2011 silver spike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0.184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+0.093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0.810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2013 taper tantrum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0.444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+0.266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2020 COVID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0.167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0.191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0.550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2022 rate shock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0.250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0.705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2011 silver spike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0.437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0.875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2013 taper tantrum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0.261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0.387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-0.126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0.015*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2020 COVID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0.350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0.383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industrial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2022 rate shock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less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0.419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0.379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2011 silver spike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0.165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+0.113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2013 taper tantrum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0.123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0.174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-0.050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0.660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2020 COVID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+0.109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0.220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2022 rate shock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+0.024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0.445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2011 silver spike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2013 taper tantrum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0.423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+0.013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2020 COVID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0.440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0.423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monetary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2022 rate shock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0.434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0.423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2011 silver spike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0.289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2013 taper tantrum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0.111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0.925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2020 COVID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0.278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0.289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-0.011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0.590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activity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2022 rate shock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0.361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0.284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+0.077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0.495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2011 silver spike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0.403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0.364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+0.039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2013 taper tantrum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0.431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0.363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+0.068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0.090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2020 COVID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0.367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-0.039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0.680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6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risk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reliability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2022 rate shock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greater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0.300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0.370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-0.070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0.820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</w:rPr>
              <w:t>12</w:t>
            </w:r>
          </w:p>
        </w:tc>
      </w:tr>
    </w:tbl>
    <w:p>
      <w:r>
        <w:rPr>
          <w:i/>
          <w:sz w:val="16"/>
        </w:rPr>
        <w:t>One-sided circular-shift permutation test; hypotheses and regimes fixed before the results by date were computed (D-40). Inside / outside: mean over months inside and outside the regime. Not corrected for the 24 comparisons: descriptive only. Source: edges-6.3/regime_tests.csv.</w:t>
      </w:r>
    </w:p>
    <w:p>
      <w:pPr>
        <w:keepNext/>
      </w:pPr>
      <w:r>
        <w:rPr>
          <w:b/>
        </w:rPr>
        <w:t>T26. Persistence of the 15 edges over the 200 monthly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Cluster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Months active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Switches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active spell (months)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gold@1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23.0%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42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2.2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gold@5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17.5%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43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gold@21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16.0%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2.1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copper@1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industrial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23.5%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2.8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copper@5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industrial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13.5%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copper@21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industrial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47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dxy@1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22.0%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2.2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dxy@5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14.5%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dxy@21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14.0%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real_yield_10y@1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15.0%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real_yield_10y@5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13.5%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real_yield_10y@21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monetary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19.0%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vix@1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risk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52.5%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8.1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vix@5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risk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22.5%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40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2.2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vix@21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risk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11.5%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 w:val="0"/>
              </w:rPr>
              <w:t>1.9</w:t>
            </w:r>
          </w:p>
        </w:tc>
      </w:tr>
    </w:tbl>
    <w:p>
      <w:r>
        <w:rPr>
          <w:i/>
          <w:sz w:val="16"/>
        </w:rPr>
        <w:t>Source: edges-6.3/persistence.csv.</w:t>
      </w:r>
    </w:p>
    <w:p>
      <w:pPr>
        <w:keepNext/>
      </w:pPr>
      <w:r>
        <w:rPr>
          <w:b/>
        </w:rPr>
        <w:t>T27. Development scores of the tuned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Joint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Log-loss 1d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Log-loss 5d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QLIKE 1d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QLIKE 5d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linear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-4.7583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0.6939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-6.9631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-5.3219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gbm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-4.7655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0.6880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0.6911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-6.9655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-5.3237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lstm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-4.7508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0.6925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-6.9557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-5.3158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gru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-4.7514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0.6951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-6.9597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-5.3175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static_gnn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-4.7580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0.6928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-6.9690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-5.3196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aimdg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-4.7570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0.6927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0.6895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-6.9619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 w:val="0"/>
              </w:rPr>
              <w:t>-5.3166</w:t>
            </w:r>
          </w:p>
        </w:tc>
      </w:tr>
    </w:tbl>
    <w:p>
      <w:r>
        <w:rPr>
          <w:i/>
          <w:sz w:val="16"/>
        </w:rPr>
        <w:t>Out-of-fold losses at the 17 yearly tuning points, mean. Used for design decisions only; they are the best of the searched trials and so optimistic (about 0.01 in the joint loss). Source: phase4-aimdg/dev_scoreboard.csv.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