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0365" w14:textId="6A882F14" w:rsidR="00916D19" w:rsidRDefault="00EE7094">
      <w:r>
        <w:t>1/15/2025</w:t>
      </w:r>
    </w:p>
    <w:p w14:paraId="0CDC0023" w14:textId="77777777" w:rsidR="00EE7094" w:rsidRDefault="00EE7094"/>
    <w:p w14:paraId="1EDF57DF" w14:textId="19A6AFAD" w:rsidR="00EE7094" w:rsidRDefault="00EE7094">
      <w:r>
        <w:t>Week 1 quiz review:</w:t>
      </w:r>
    </w:p>
    <w:p w14:paraId="7A4C8DCB" w14:textId="77777777" w:rsidR="00EE7094" w:rsidRDefault="00EE7094"/>
    <w:p w14:paraId="26638EC0" w14:textId="5515322C" w:rsidR="00EE7094" w:rsidRDefault="00EE7094" w:rsidP="00EE7094">
      <w:pPr>
        <w:pStyle w:val="ListParagraph"/>
        <w:numPr>
          <w:ilvl w:val="0"/>
          <w:numId w:val="1"/>
        </w:numPr>
      </w:pPr>
      <w:r>
        <w:t>Based on destination address, the router consults the routing table to find the longest match to decide where it gets forwarded</w:t>
      </w:r>
    </w:p>
    <w:p w14:paraId="143AAEB8" w14:textId="7989A2D9" w:rsidR="00EE7094" w:rsidRDefault="00EE7094" w:rsidP="00EE7094">
      <w:pPr>
        <w:pStyle w:val="ListParagraph"/>
        <w:numPr>
          <w:ilvl w:val="0"/>
          <w:numId w:val="1"/>
        </w:numPr>
      </w:pPr>
      <w:r>
        <w:t>Uniquely identify devices on a layer 2 level and gets assigned to an IP address</w:t>
      </w:r>
    </w:p>
    <w:p w14:paraId="55869DA0" w14:textId="0F6D261D" w:rsidR="00EE7094" w:rsidRDefault="00EE7094" w:rsidP="00EE7094">
      <w:pPr>
        <w:pStyle w:val="ListParagraph"/>
        <w:numPr>
          <w:ilvl w:val="0"/>
          <w:numId w:val="1"/>
        </w:numPr>
      </w:pPr>
      <w:r>
        <w:t xml:space="preserve">Give subnet mask to support a subnet with a maximum of 25 host </w:t>
      </w:r>
      <w:proofErr w:type="spellStart"/>
      <w:r>
        <w:t>addreses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6"/>
        <w:gridCol w:w="892"/>
        <w:gridCol w:w="892"/>
        <w:gridCol w:w="892"/>
        <w:gridCol w:w="925"/>
        <w:gridCol w:w="925"/>
        <w:gridCol w:w="925"/>
        <w:gridCol w:w="925"/>
        <w:gridCol w:w="859"/>
        <w:gridCol w:w="859"/>
      </w:tblGrid>
      <w:tr w:rsidR="00EE7094" w14:paraId="1E996D72" w14:textId="542A3D37" w:rsidTr="00EE7094">
        <w:tc>
          <w:tcPr>
            <w:tcW w:w="892" w:type="dxa"/>
          </w:tcPr>
          <w:p w14:paraId="1178DCAA" w14:textId="12220495" w:rsidR="00EE7094" w:rsidRDefault="00EE7094" w:rsidP="00EE7094">
            <w:r>
              <w:t>Subnet</w:t>
            </w:r>
          </w:p>
        </w:tc>
        <w:tc>
          <w:tcPr>
            <w:tcW w:w="892" w:type="dxa"/>
          </w:tcPr>
          <w:p w14:paraId="64B62FB6" w14:textId="20C3F3E3" w:rsidR="00EE7094" w:rsidRDefault="00EE7094" w:rsidP="00EE7094">
            <w:r>
              <w:t>1</w:t>
            </w:r>
          </w:p>
        </w:tc>
        <w:tc>
          <w:tcPr>
            <w:tcW w:w="892" w:type="dxa"/>
          </w:tcPr>
          <w:p w14:paraId="3C513DAC" w14:textId="1870211C" w:rsidR="00EE7094" w:rsidRDefault="00EE7094" w:rsidP="00EE7094">
            <w:r>
              <w:t>2</w:t>
            </w:r>
          </w:p>
        </w:tc>
        <w:tc>
          <w:tcPr>
            <w:tcW w:w="892" w:type="dxa"/>
          </w:tcPr>
          <w:p w14:paraId="13B7C02F" w14:textId="20B2FA41" w:rsidR="00EE7094" w:rsidRDefault="00EE7094" w:rsidP="00EE7094">
            <w:r>
              <w:t>4</w:t>
            </w:r>
          </w:p>
        </w:tc>
        <w:tc>
          <w:tcPr>
            <w:tcW w:w="926" w:type="dxa"/>
          </w:tcPr>
          <w:p w14:paraId="0B54969B" w14:textId="0D37433E" w:rsidR="00EE7094" w:rsidRDefault="00EE7094" w:rsidP="00EE7094">
            <w:r>
              <w:t>8</w:t>
            </w:r>
          </w:p>
        </w:tc>
        <w:tc>
          <w:tcPr>
            <w:tcW w:w="926" w:type="dxa"/>
          </w:tcPr>
          <w:p w14:paraId="47226F61" w14:textId="1C1B5AC5" w:rsidR="00EE7094" w:rsidRDefault="00EE7094" w:rsidP="00EE7094">
            <w:r>
              <w:t>16</w:t>
            </w:r>
          </w:p>
        </w:tc>
        <w:tc>
          <w:tcPr>
            <w:tcW w:w="926" w:type="dxa"/>
          </w:tcPr>
          <w:p w14:paraId="0F17C97D" w14:textId="607608B6" w:rsidR="00EE7094" w:rsidRDefault="00EE7094" w:rsidP="00EE7094">
            <w:r>
              <w:t>32</w:t>
            </w:r>
          </w:p>
        </w:tc>
        <w:tc>
          <w:tcPr>
            <w:tcW w:w="926" w:type="dxa"/>
          </w:tcPr>
          <w:p w14:paraId="2F300EF7" w14:textId="2B392375" w:rsidR="00EE7094" w:rsidRDefault="00EE7094" w:rsidP="00EE7094">
            <w:r>
              <w:t>64</w:t>
            </w:r>
          </w:p>
        </w:tc>
        <w:tc>
          <w:tcPr>
            <w:tcW w:w="859" w:type="dxa"/>
          </w:tcPr>
          <w:p w14:paraId="3B4B3A22" w14:textId="4A120436" w:rsidR="00EE7094" w:rsidRDefault="00EE7094" w:rsidP="00EE7094">
            <w:r>
              <w:t>128</w:t>
            </w:r>
          </w:p>
        </w:tc>
        <w:tc>
          <w:tcPr>
            <w:tcW w:w="859" w:type="dxa"/>
          </w:tcPr>
          <w:p w14:paraId="737B43BD" w14:textId="30387B1D" w:rsidR="00EE7094" w:rsidRDefault="00EE7094" w:rsidP="00EE7094">
            <w:r>
              <w:t>256</w:t>
            </w:r>
          </w:p>
        </w:tc>
      </w:tr>
      <w:tr w:rsidR="00EE7094" w14:paraId="7F0C2D80" w14:textId="5AE2A4EA" w:rsidTr="00EE7094">
        <w:tc>
          <w:tcPr>
            <w:tcW w:w="892" w:type="dxa"/>
          </w:tcPr>
          <w:p w14:paraId="7F086841" w14:textId="7BB68022" w:rsidR="00EE7094" w:rsidRDefault="00EE7094" w:rsidP="00EE7094">
            <w:r>
              <w:t>Host</w:t>
            </w:r>
          </w:p>
        </w:tc>
        <w:tc>
          <w:tcPr>
            <w:tcW w:w="892" w:type="dxa"/>
          </w:tcPr>
          <w:p w14:paraId="00948E83" w14:textId="2B20297D" w:rsidR="00EE7094" w:rsidRDefault="00EE7094" w:rsidP="00EE7094">
            <w:r>
              <w:t>258</w:t>
            </w:r>
          </w:p>
        </w:tc>
        <w:tc>
          <w:tcPr>
            <w:tcW w:w="892" w:type="dxa"/>
          </w:tcPr>
          <w:p w14:paraId="5E2BE5AB" w14:textId="3B8BFCDC" w:rsidR="00EE7094" w:rsidRDefault="00EE7094" w:rsidP="00EE7094">
            <w:r>
              <w:t>128</w:t>
            </w:r>
          </w:p>
        </w:tc>
        <w:tc>
          <w:tcPr>
            <w:tcW w:w="892" w:type="dxa"/>
          </w:tcPr>
          <w:p w14:paraId="5516C629" w14:textId="6764E104" w:rsidR="00EE7094" w:rsidRDefault="00EE7094" w:rsidP="00EE7094">
            <w:r>
              <w:t>64</w:t>
            </w:r>
          </w:p>
        </w:tc>
        <w:tc>
          <w:tcPr>
            <w:tcW w:w="926" w:type="dxa"/>
          </w:tcPr>
          <w:p w14:paraId="65BCED8E" w14:textId="78F93567" w:rsidR="00EE7094" w:rsidRDefault="00EE7094" w:rsidP="00EE7094">
            <w:r>
              <w:t>32</w:t>
            </w:r>
          </w:p>
        </w:tc>
        <w:tc>
          <w:tcPr>
            <w:tcW w:w="926" w:type="dxa"/>
          </w:tcPr>
          <w:p w14:paraId="1BF2588C" w14:textId="2CE7564E" w:rsidR="00EE7094" w:rsidRDefault="00EE7094" w:rsidP="00EE7094">
            <w:r>
              <w:t>16</w:t>
            </w:r>
          </w:p>
        </w:tc>
        <w:tc>
          <w:tcPr>
            <w:tcW w:w="926" w:type="dxa"/>
          </w:tcPr>
          <w:p w14:paraId="3B3BC548" w14:textId="41E6B61E" w:rsidR="00EE7094" w:rsidRDefault="00EE7094" w:rsidP="00EE7094">
            <w:r>
              <w:t>8</w:t>
            </w:r>
          </w:p>
        </w:tc>
        <w:tc>
          <w:tcPr>
            <w:tcW w:w="926" w:type="dxa"/>
          </w:tcPr>
          <w:p w14:paraId="5A9AEB2B" w14:textId="4AE57730" w:rsidR="00EE7094" w:rsidRDefault="00EE7094" w:rsidP="00EE7094">
            <w:r>
              <w:t>4</w:t>
            </w:r>
          </w:p>
        </w:tc>
        <w:tc>
          <w:tcPr>
            <w:tcW w:w="859" w:type="dxa"/>
          </w:tcPr>
          <w:p w14:paraId="7A058AD9" w14:textId="601A418E" w:rsidR="00EE7094" w:rsidRDefault="00EE7094" w:rsidP="00EE7094">
            <w:r>
              <w:t>2</w:t>
            </w:r>
          </w:p>
        </w:tc>
        <w:tc>
          <w:tcPr>
            <w:tcW w:w="859" w:type="dxa"/>
          </w:tcPr>
          <w:p w14:paraId="43DD9D91" w14:textId="6A51CB9C" w:rsidR="00EE7094" w:rsidRDefault="00EE7094" w:rsidP="00EE7094">
            <w:r>
              <w:t>1</w:t>
            </w:r>
          </w:p>
        </w:tc>
      </w:tr>
      <w:tr w:rsidR="00EE7094" w14:paraId="60F8DD31" w14:textId="27F2A77B" w:rsidTr="00EE7094">
        <w:tc>
          <w:tcPr>
            <w:tcW w:w="892" w:type="dxa"/>
          </w:tcPr>
          <w:p w14:paraId="113A793F" w14:textId="4B4B1FA0" w:rsidR="00EE7094" w:rsidRDefault="00EE7094" w:rsidP="00EE7094">
            <w:r>
              <w:t>CIDR</w:t>
            </w:r>
          </w:p>
        </w:tc>
        <w:tc>
          <w:tcPr>
            <w:tcW w:w="892" w:type="dxa"/>
          </w:tcPr>
          <w:p w14:paraId="0B4A0F2D" w14:textId="1AD93F6B" w:rsidR="00EE7094" w:rsidRDefault="00EE7094" w:rsidP="00EE7094">
            <w:r>
              <w:t>/24</w:t>
            </w:r>
          </w:p>
        </w:tc>
        <w:tc>
          <w:tcPr>
            <w:tcW w:w="892" w:type="dxa"/>
          </w:tcPr>
          <w:p w14:paraId="3334E80C" w14:textId="616C4C13" w:rsidR="00EE7094" w:rsidRDefault="00EE7094" w:rsidP="00EE7094">
            <w:r>
              <w:t>/25</w:t>
            </w:r>
          </w:p>
        </w:tc>
        <w:tc>
          <w:tcPr>
            <w:tcW w:w="892" w:type="dxa"/>
          </w:tcPr>
          <w:p w14:paraId="0FB6DEC4" w14:textId="0DA49B93" w:rsidR="00EE7094" w:rsidRDefault="00EE7094" w:rsidP="00EE7094">
            <w:r>
              <w:t>/26</w:t>
            </w:r>
          </w:p>
        </w:tc>
        <w:tc>
          <w:tcPr>
            <w:tcW w:w="926" w:type="dxa"/>
          </w:tcPr>
          <w:p w14:paraId="758CC6D6" w14:textId="1F8CEE00" w:rsidR="00EE7094" w:rsidRDefault="00EE7094" w:rsidP="00EE7094">
            <w:r>
              <w:t>/27</w:t>
            </w:r>
          </w:p>
        </w:tc>
        <w:tc>
          <w:tcPr>
            <w:tcW w:w="926" w:type="dxa"/>
          </w:tcPr>
          <w:p w14:paraId="34B50471" w14:textId="7AC8CA1A" w:rsidR="00EE7094" w:rsidRDefault="00EE7094" w:rsidP="00EE7094">
            <w:r>
              <w:t>/28</w:t>
            </w:r>
          </w:p>
        </w:tc>
        <w:tc>
          <w:tcPr>
            <w:tcW w:w="926" w:type="dxa"/>
          </w:tcPr>
          <w:p w14:paraId="1F7830E7" w14:textId="799C9C2A" w:rsidR="00EE7094" w:rsidRDefault="00EE7094" w:rsidP="00EE7094">
            <w:r>
              <w:t>/29</w:t>
            </w:r>
          </w:p>
        </w:tc>
        <w:tc>
          <w:tcPr>
            <w:tcW w:w="926" w:type="dxa"/>
          </w:tcPr>
          <w:p w14:paraId="2935C214" w14:textId="4F22311E" w:rsidR="00EE7094" w:rsidRDefault="00EE7094" w:rsidP="00EE7094">
            <w:r>
              <w:t>/30</w:t>
            </w:r>
          </w:p>
        </w:tc>
        <w:tc>
          <w:tcPr>
            <w:tcW w:w="859" w:type="dxa"/>
          </w:tcPr>
          <w:p w14:paraId="14CDB5D5" w14:textId="3AA0D7FC" w:rsidR="00EE7094" w:rsidRDefault="00EE7094" w:rsidP="00EE7094">
            <w:r>
              <w:t>/31</w:t>
            </w:r>
          </w:p>
        </w:tc>
        <w:tc>
          <w:tcPr>
            <w:tcW w:w="859" w:type="dxa"/>
          </w:tcPr>
          <w:p w14:paraId="230FF16D" w14:textId="1E3B80EA" w:rsidR="00EE7094" w:rsidRDefault="00EE7094" w:rsidP="00EE7094">
            <w:r>
              <w:t>/32</w:t>
            </w:r>
          </w:p>
        </w:tc>
      </w:tr>
    </w:tbl>
    <w:p w14:paraId="79B3554A" w14:textId="77777777" w:rsidR="00EE7094" w:rsidRDefault="00EE7094" w:rsidP="00FC6F52"/>
    <w:p w14:paraId="6E805210" w14:textId="7295A274" w:rsidR="00EE7094" w:rsidRDefault="00FC6F52" w:rsidP="00FC6F52">
      <w:r>
        <w:t>Question 5:</w:t>
      </w:r>
    </w:p>
    <w:p w14:paraId="423696C9" w14:textId="7BFEDE29" w:rsidR="00FC6F52" w:rsidRDefault="00FC6F52" w:rsidP="00FC6F52">
      <w:r>
        <w:t>Instructed to create a subnet using a /29 prefix and that the first host address is to be used for the subnet router. How many addresses are available for additional hosts.</w:t>
      </w:r>
    </w:p>
    <w:p w14:paraId="70D88091" w14:textId="77777777" w:rsidR="00FC6F52" w:rsidRDefault="00FC6F52" w:rsidP="00FC6F52"/>
    <w:p w14:paraId="0BFEFCDB" w14:textId="7BDF990D" w:rsidR="00FC6F52" w:rsidRDefault="00FC6F52" w:rsidP="00FC6F52">
      <w:r>
        <w:t xml:space="preserve">8-3 = 5 </w:t>
      </w:r>
      <w:r>
        <w:sym w:font="Wingdings" w:char="F0E0"/>
      </w:r>
      <w:r>
        <w:t xml:space="preserve"> /32</w:t>
      </w:r>
    </w:p>
    <w:p w14:paraId="21512BFD" w14:textId="77777777" w:rsidR="00FC6F52" w:rsidRDefault="00FC6F52" w:rsidP="00FC6F52"/>
    <w:p w14:paraId="2AFB8B7E" w14:textId="54C06F0B" w:rsidR="00FC6F52" w:rsidRDefault="00FC6F52" w:rsidP="00FC6F52">
      <w:r>
        <w:t xml:space="preserve">Good practice if </w:t>
      </w:r>
      <w:proofErr w:type="gramStart"/>
      <w:r>
        <w:t>possible</w:t>
      </w:r>
      <w:proofErr w:type="gramEnd"/>
      <w:r>
        <w:t xml:space="preserve"> to use /31 for point to point links making it easier to manage hosts.</w:t>
      </w:r>
    </w:p>
    <w:p w14:paraId="03B71488" w14:textId="77777777" w:rsidR="00FC6F52" w:rsidRDefault="00FC6F52" w:rsidP="00FC6F52"/>
    <w:p w14:paraId="5F182E7F" w14:textId="77777777" w:rsidR="00FC6F52" w:rsidRDefault="00FC6F52" w:rsidP="00FC6F52"/>
    <w:p w14:paraId="2E82F562" w14:textId="77777777" w:rsidR="00941432" w:rsidRDefault="00941432">
      <w:r>
        <w:br w:type="page"/>
      </w:r>
    </w:p>
    <w:p w14:paraId="18310594" w14:textId="710C8F9C" w:rsidR="00FC6F52" w:rsidRDefault="00FC6F52" w:rsidP="00FC6F52">
      <w:r>
        <w:lastRenderedPageBreak/>
        <w:t>Module 2: Understanding the Data plane</w:t>
      </w:r>
    </w:p>
    <w:p w14:paraId="125AD7E6" w14:textId="343E6052" w:rsidR="00FC6F52" w:rsidRDefault="00FC6F52" w:rsidP="00FC6F52">
      <w:r>
        <w:t>MPLS Label Stack Implementation:</w:t>
      </w:r>
    </w:p>
    <w:p w14:paraId="39FD36F2" w14:textId="1AF6907E" w:rsidR="00FC6F52" w:rsidRDefault="00FC6F52" w:rsidP="00FC6F52">
      <w:pPr>
        <w:pStyle w:val="ListParagraph"/>
        <w:numPr>
          <w:ilvl w:val="0"/>
          <w:numId w:val="2"/>
        </w:numPr>
      </w:pPr>
      <w:r>
        <w:t>A single data packet or frame can carry multiple MPLS labels</w:t>
      </w:r>
    </w:p>
    <w:p w14:paraId="4D0FB1D5" w14:textId="701E45D5" w:rsidR="00FC6F52" w:rsidRDefault="00FC6F52" w:rsidP="00FC6F52">
      <w:pPr>
        <w:pStyle w:val="ListParagraph"/>
        <w:numPr>
          <w:ilvl w:val="0"/>
          <w:numId w:val="2"/>
        </w:numPr>
      </w:pPr>
      <w:r>
        <w:t>When it happens, the encapsulated data carries a label stack</w:t>
      </w:r>
    </w:p>
    <w:p w14:paraId="0164CDF2" w14:textId="2146109B" w:rsidR="00FC6F52" w:rsidRDefault="00FC6F52" w:rsidP="00FC6F52">
      <w:pPr>
        <w:pStyle w:val="ListParagraph"/>
        <w:numPr>
          <w:ilvl w:val="0"/>
          <w:numId w:val="2"/>
        </w:numPr>
      </w:pPr>
      <w:r>
        <w:t>Inserted between OSI Layer 2 and the encapsulated data (Payload)</w:t>
      </w:r>
    </w:p>
    <w:p w14:paraId="262E15A1" w14:textId="669A3039" w:rsidR="00FC6F52" w:rsidRDefault="00941432" w:rsidP="00FC6F52">
      <w:pPr>
        <w:pStyle w:val="ListParagraph"/>
        <w:numPr>
          <w:ilvl w:val="0"/>
          <w:numId w:val="2"/>
        </w:numPr>
      </w:pPr>
      <w:r w:rsidRPr="00941432">
        <w:drawing>
          <wp:anchor distT="0" distB="0" distL="114300" distR="114300" simplePos="0" relativeHeight="251658240" behindDoc="0" locked="0" layoutInCell="1" allowOverlap="1" wp14:anchorId="6538212B" wp14:editId="351704E7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876925" cy="1379220"/>
            <wp:effectExtent l="0" t="0" r="9525" b="0"/>
            <wp:wrapSquare wrapText="bothSides"/>
            <wp:docPr id="571036321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6321" name="Picture 1" descr="A close-up of a lab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52">
        <w:t>Used to differentiate different types of services and/or customers from each other.</w:t>
      </w:r>
    </w:p>
    <w:p w14:paraId="5EA10DA7" w14:textId="52E6C19E" w:rsidR="00941432" w:rsidRDefault="00941432" w:rsidP="00941432">
      <w:r>
        <w:t xml:space="preserve">MPLS also supports VPN services and IGP and BGP tunnels. </w:t>
      </w:r>
    </w:p>
    <w:p w14:paraId="579C37FC" w14:textId="77777777" w:rsidR="00941432" w:rsidRDefault="00941432" w:rsidP="00941432"/>
    <w:p w14:paraId="280054C6" w14:textId="4CFE67C8" w:rsidR="00941432" w:rsidRDefault="00941432" w:rsidP="00941432">
      <w:r>
        <w:t>A label stack can be formed by encapsulating labels with other labels, each providing a specific function within the network. Stacked labels support a wide range of MPLS-based services, including VPN LAN Services, VPRN, MPLS Fast-Reroute, trace, ping or Traffic Engineering applications.</w:t>
      </w:r>
    </w:p>
    <w:p w14:paraId="771C3AD8" w14:textId="2AF03994" w:rsidR="00941432" w:rsidRDefault="00941432">
      <w:r>
        <w:br w:type="page"/>
      </w:r>
    </w:p>
    <w:p w14:paraId="5CDDB5A3" w14:textId="77777777" w:rsidR="00941432" w:rsidRDefault="00941432" w:rsidP="00941432"/>
    <w:p w14:paraId="576375E2" w14:textId="2FA147C7" w:rsidR="00941432" w:rsidRDefault="00941432" w:rsidP="00941432">
      <w:r w:rsidRPr="00941432">
        <w:drawing>
          <wp:inline distT="0" distB="0" distL="0" distR="0" wp14:anchorId="594B5D86" wp14:editId="7EE37ED0">
            <wp:extent cx="5943600" cy="2460625"/>
            <wp:effectExtent l="0" t="0" r="0" b="0"/>
            <wp:docPr id="1967795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550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7D1" w14:textId="77777777" w:rsidR="00941432" w:rsidRDefault="00941432" w:rsidP="00941432"/>
    <w:p w14:paraId="132C3721" w14:textId="7BBC2F35" w:rsidR="00941432" w:rsidRDefault="005830B5" w:rsidP="00941432">
      <w:r>
        <w:t>Figure above is the logical service construct for point-to-point connectivity services. Within this model only the edge (PE) routers are service aware.</w:t>
      </w:r>
    </w:p>
    <w:p w14:paraId="3389731D" w14:textId="77777777" w:rsidR="005830B5" w:rsidRDefault="005830B5" w:rsidP="00941432"/>
    <w:p w14:paraId="37BBD609" w14:textId="4583C12B" w:rsidR="005830B5" w:rsidRDefault="005830B5" w:rsidP="00941432">
      <w:r>
        <w:t>Service instance: Virtual software entity in the service router.</w:t>
      </w:r>
    </w:p>
    <w:p w14:paraId="26A56EE1" w14:textId="25825B19" w:rsidR="005830B5" w:rsidRDefault="005830B5" w:rsidP="005830B5">
      <w:pPr>
        <w:pStyle w:val="ListParagraph"/>
        <w:numPr>
          <w:ilvl w:val="0"/>
          <w:numId w:val="2"/>
        </w:numPr>
      </w:pPr>
      <w:r>
        <w:t xml:space="preserve">Each instance </w:t>
      </w:r>
      <w:proofErr w:type="gramStart"/>
      <w:r>
        <w:t>provide</w:t>
      </w:r>
      <w:proofErr w:type="gramEnd"/>
      <w:r>
        <w:t xml:space="preserve"> isolation between different customers providing inherent security and the ability to apply local, customized settings per customers.</w:t>
      </w:r>
    </w:p>
    <w:p w14:paraId="1E7D9852" w14:textId="3D73FB74" w:rsidR="005830B5" w:rsidRDefault="005830B5" w:rsidP="005830B5">
      <w:pPr>
        <w:pStyle w:val="ListParagraph"/>
        <w:numPr>
          <w:ilvl w:val="0"/>
          <w:numId w:val="2"/>
        </w:numPr>
      </w:pPr>
      <w:r>
        <w:t>Allows for granular and scalable allocation of resources across different customers.</w:t>
      </w:r>
    </w:p>
    <w:p w14:paraId="782B2A20" w14:textId="77777777" w:rsidR="005830B5" w:rsidRDefault="005830B5" w:rsidP="005830B5"/>
    <w:p w14:paraId="062FB7A3" w14:textId="09DFC316" w:rsidR="005830B5" w:rsidRDefault="005830B5" w:rsidP="005830B5">
      <w:r>
        <w:t>MPLS transport tunnel can multiplex and transport several service tunnels. Intermediate routers (P) are only aware of the tunnel itself as it encapsulates the service tunnels from the P routers. Improves network performance and scalability.</w:t>
      </w:r>
    </w:p>
    <w:p w14:paraId="403EAD77" w14:textId="77777777" w:rsidR="005830B5" w:rsidRDefault="005830B5" w:rsidP="005830B5"/>
    <w:p w14:paraId="4C0CD87F" w14:textId="1E659287" w:rsidR="005830B5" w:rsidRDefault="005830B5" w:rsidP="005830B5">
      <w:r w:rsidRPr="005830B5">
        <w:lastRenderedPageBreak/>
        <w:drawing>
          <wp:inline distT="0" distB="0" distL="0" distR="0" wp14:anchorId="39B31704" wp14:editId="7637AB65">
            <wp:extent cx="5943600" cy="3235960"/>
            <wp:effectExtent l="0" t="0" r="0" b="2540"/>
            <wp:docPr id="21650399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399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705" w14:textId="77777777" w:rsidR="005830B5" w:rsidRDefault="005830B5" w:rsidP="005830B5"/>
    <w:p w14:paraId="222E16F1" w14:textId="58E88A84" w:rsidR="005830B5" w:rsidRDefault="005830B5" w:rsidP="005830B5">
      <w:r>
        <w:t xml:space="preserve">Diagram assumes routers have already signaled the tunnels and their associated label values prior to the arrival of data traffic at </w:t>
      </w:r>
      <w:proofErr w:type="spellStart"/>
      <w:r>
        <w:t>iLER</w:t>
      </w:r>
      <w:proofErr w:type="spellEnd"/>
      <w:r>
        <w:t>.</w:t>
      </w:r>
    </w:p>
    <w:p w14:paraId="4495240D" w14:textId="77777777" w:rsidR="005830B5" w:rsidRDefault="005830B5" w:rsidP="005830B5"/>
    <w:p w14:paraId="7163D266" w14:textId="64030B99" w:rsidR="005830B5" w:rsidRDefault="005830B5" w:rsidP="005830B5">
      <w:r>
        <w:t>Based on the figure above:</w:t>
      </w:r>
    </w:p>
    <w:p w14:paraId="45C939A0" w14:textId="1E960E0D" w:rsidR="005830B5" w:rsidRDefault="005830B5" w:rsidP="005830B5">
      <w:pPr>
        <w:pStyle w:val="ListParagraph"/>
        <w:numPr>
          <w:ilvl w:val="0"/>
          <w:numId w:val="3"/>
        </w:numPr>
      </w:pPr>
      <w:r>
        <w:t>R1 processes each customer’s data traffic into a dedicated service</w:t>
      </w:r>
    </w:p>
    <w:p w14:paraId="5ED4ECC9" w14:textId="5EDDF588" w:rsidR="005830B5" w:rsidRDefault="005830B5" w:rsidP="005830B5">
      <w:pPr>
        <w:pStyle w:val="ListParagraph"/>
        <w:numPr>
          <w:ilvl w:val="0"/>
          <w:numId w:val="3"/>
        </w:numPr>
      </w:pPr>
      <w:r>
        <w:t>Data is delivered to corresponding service tunnels</w:t>
      </w:r>
    </w:p>
    <w:p w14:paraId="0D2D4ABD" w14:textId="64B75AEE" w:rsidR="005830B5" w:rsidRDefault="005830B5" w:rsidP="005830B5">
      <w:pPr>
        <w:pStyle w:val="ListParagraph"/>
        <w:numPr>
          <w:ilvl w:val="0"/>
          <w:numId w:val="3"/>
        </w:numPr>
      </w:pPr>
      <w:r>
        <w:t>R1 pushes a separate, previously signaled service label on top of each packet.</w:t>
      </w:r>
    </w:p>
    <w:p w14:paraId="49053F22" w14:textId="77777777" w:rsidR="005830B5" w:rsidRDefault="005830B5" w:rsidP="005830B5"/>
    <w:p w14:paraId="52104DBB" w14:textId="14274AA4" w:rsidR="005830B5" w:rsidRDefault="005830B5" w:rsidP="005830B5">
      <w:r>
        <w:t>Same edge-to-edge transport tunnel forwards the labeled packets to the core.</w:t>
      </w:r>
    </w:p>
    <w:p w14:paraId="55112238" w14:textId="086FBD56" w:rsidR="005830B5" w:rsidRDefault="005830B5" w:rsidP="005830B5">
      <w:r>
        <w:t>As an LSR, R2 processes only the top label in the stack:</w:t>
      </w:r>
    </w:p>
    <w:p w14:paraId="6094CC2B" w14:textId="707F2CC6" w:rsidR="005830B5" w:rsidRDefault="005830B5" w:rsidP="005830B5">
      <w:pPr>
        <w:pStyle w:val="ListParagraph"/>
        <w:numPr>
          <w:ilvl w:val="0"/>
          <w:numId w:val="2"/>
        </w:numPr>
      </w:pPr>
      <w:r>
        <w:t>It then swaps transport label T1 with transport T2 and sends the packet to R3</w:t>
      </w:r>
    </w:p>
    <w:p w14:paraId="57B291A7" w14:textId="7641D81B" w:rsidR="005830B5" w:rsidRDefault="005830B5" w:rsidP="005830B5">
      <w:pPr>
        <w:pStyle w:val="ListParagraph"/>
        <w:numPr>
          <w:ilvl w:val="0"/>
          <w:numId w:val="2"/>
        </w:numPr>
      </w:pPr>
      <w:r>
        <w:t>Leaves the remaining parts of the packet, service label X and the encapsulated customer data.</w:t>
      </w:r>
    </w:p>
    <w:p w14:paraId="4E2E3C0F" w14:textId="5686619A" w:rsidR="004956A1" w:rsidRDefault="004956A1" w:rsidP="004956A1">
      <w:r>
        <w:t>This process repeats between each router until it reaches the intended destination.</w:t>
      </w:r>
    </w:p>
    <w:p w14:paraId="52795C30" w14:textId="77777777" w:rsidR="004956A1" w:rsidRDefault="004956A1" w:rsidP="004956A1"/>
    <w:p w14:paraId="6AEB9CCE" w14:textId="4DF7E1F8" w:rsidR="004956A1" w:rsidRDefault="004956A1" w:rsidP="004956A1">
      <w:r w:rsidRPr="004956A1">
        <w:lastRenderedPageBreak/>
        <w:drawing>
          <wp:inline distT="0" distB="0" distL="0" distR="0" wp14:anchorId="39A4C08F" wp14:editId="738340C8">
            <wp:extent cx="5943600" cy="2791460"/>
            <wp:effectExtent l="0" t="0" r="0" b="8890"/>
            <wp:docPr id="390615245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5245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4393" w14:textId="0F23B8B7" w:rsidR="004956A1" w:rsidRDefault="004956A1" w:rsidP="004956A1">
      <w:r>
        <w:t>2 main Layer 2 VIP I services:</w:t>
      </w:r>
    </w:p>
    <w:p w14:paraId="76568E47" w14:textId="39E64D7A" w:rsidR="004956A1" w:rsidRDefault="004956A1" w:rsidP="004956A1">
      <w:pPr>
        <w:pStyle w:val="ListParagraph"/>
        <w:numPr>
          <w:ilvl w:val="0"/>
          <w:numId w:val="4"/>
        </w:numPr>
      </w:pPr>
      <w:r>
        <w:t>Virtual Private Wire Services (VPWS)</w:t>
      </w:r>
    </w:p>
    <w:p w14:paraId="05840C47" w14:textId="50DB02DE" w:rsidR="004956A1" w:rsidRDefault="004956A1" w:rsidP="004956A1">
      <w:pPr>
        <w:pStyle w:val="ListParagraph"/>
        <w:numPr>
          <w:ilvl w:val="0"/>
          <w:numId w:val="4"/>
        </w:numPr>
      </w:pPr>
      <w:r>
        <w:t>Virtual Private LAI I Services</w:t>
      </w:r>
    </w:p>
    <w:p w14:paraId="00582757" w14:textId="77777777" w:rsidR="004956A1" w:rsidRDefault="004956A1" w:rsidP="004956A1"/>
    <w:p w14:paraId="18C22518" w14:textId="7BF37D45" w:rsidR="004956A1" w:rsidRDefault="004956A1" w:rsidP="004956A1">
      <w:r>
        <w:t>Characteristics:</w:t>
      </w:r>
    </w:p>
    <w:p w14:paraId="42F49D2D" w14:textId="3BB863F7" w:rsidR="004956A1" w:rsidRDefault="004956A1" w:rsidP="004956A1">
      <w:pPr>
        <w:pStyle w:val="ListParagraph"/>
        <w:numPr>
          <w:ilvl w:val="0"/>
          <w:numId w:val="2"/>
        </w:numPr>
      </w:pPr>
      <w:r>
        <w:t>Transparent to the customer</w:t>
      </w:r>
    </w:p>
    <w:p w14:paraId="42B7500F" w14:textId="48E3540C" w:rsidR="004956A1" w:rsidRDefault="004956A1" w:rsidP="004956A1">
      <w:pPr>
        <w:pStyle w:val="ListParagraph"/>
        <w:numPr>
          <w:ilvl w:val="0"/>
          <w:numId w:val="2"/>
        </w:numPr>
      </w:pPr>
      <w:r>
        <w:t>Forwards the entire customer-generate L2 payload transparently between the two CE devices</w:t>
      </w:r>
    </w:p>
    <w:p w14:paraId="58468FCB" w14:textId="77777777" w:rsidR="004956A1" w:rsidRDefault="004956A1" w:rsidP="004956A1"/>
    <w:p w14:paraId="56BFDC92" w14:textId="150DE235" w:rsidR="004956A1" w:rsidRDefault="004956A1" w:rsidP="004956A1">
      <w:r>
        <w:t>The egress LER extracts the customer’s payload from the service provider’s headers and forwards the original Layer 2 frame to CE2. It is accepted since its own L2 MAC address is the destination.</w:t>
      </w:r>
    </w:p>
    <w:p w14:paraId="68A6D342" w14:textId="630373F3" w:rsidR="004956A1" w:rsidRDefault="004956A1">
      <w:r>
        <w:br w:type="page"/>
      </w:r>
    </w:p>
    <w:p w14:paraId="16841D7A" w14:textId="50CCFEC2" w:rsidR="004956A1" w:rsidRDefault="004956A1" w:rsidP="004956A1">
      <w:r w:rsidRPr="004956A1">
        <w:lastRenderedPageBreak/>
        <w:drawing>
          <wp:inline distT="0" distB="0" distL="0" distR="0" wp14:anchorId="635642CC" wp14:editId="24CDEEE1">
            <wp:extent cx="5877745" cy="3477110"/>
            <wp:effectExtent l="0" t="0" r="8890" b="9525"/>
            <wp:docPr id="170665973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9736" name="Picture 1" descr="A diagram of a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6BDE" w14:textId="77777777" w:rsidR="004956A1" w:rsidRDefault="004956A1" w:rsidP="004956A1"/>
    <w:p w14:paraId="61563456" w14:textId="05A254A9" w:rsidR="004956A1" w:rsidRDefault="004956A1" w:rsidP="004956A1">
      <w:r>
        <w:t xml:space="preserve">Layer 3 (IP) VPI I service solution is Virtual Private Routed I </w:t>
      </w:r>
      <w:proofErr w:type="spellStart"/>
      <w:r>
        <w:t>Ietwork</w:t>
      </w:r>
      <w:proofErr w:type="spellEnd"/>
    </w:p>
    <w:p w14:paraId="0CE763DC" w14:textId="77777777" w:rsidR="004956A1" w:rsidRDefault="004956A1" w:rsidP="004956A1"/>
    <w:p w14:paraId="167CA1D9" w14:textId="1362F985" w:rsidR="004956A1" w:rsidRDefault="004956A1" w:rsidP="004956A1">
      <w:r>
        <w:t>In this model, service instances maintain isolated routing tables and decide on a per service basis how to forward the packets to their destinations. PE routers form peer relationships with the CE routers inside respective service instances.</w:t>
      </w:r>
    </w:p>
    <w:p w14:paraId="62D4949E" w14:textId="77777777" w:rsidR="004956A1" w:rsidRDefault="004956A1" w:rsidP="004956A1"/>
    <w:p w14:paraId="5DF24265" w14:textId="4AC6A264" w:rsidR="004956A1" w:rsidRDefault="004956A1" w:rsidP="004956A1">
      <w:r w:rsidRPr="004956A1">
        <w:lastRenderedPageBreak/>
        <w:drawing>
          <wp:inline distT="0" distB="0" distL="0" distR="0" wp14:anchorId="4150A8E6" wp14:editId="2EA57E3E">
            <wp:extent cx="5763429" cy="3153215"/>
            <wp:effectExtent l="0" t="0" r="8890" b="9525"/>
            <wp:docPr id="183475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551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404" w14:textId="77777777" w:rsidR="004956A1" w:rsidRDefault="004956A1" w:rsidP="004956A1"/>
    <w:p w14:paraId="43515D76" w14:textId="5C79628B" w:rsidR="004956A1" w:rsidRDefault="004956A1" w:rsidP="004956A1">
      <w:r>
        <w:t>Fields:</w:t>
      </w:r>
    </w:p>
    <w:p w14:paraId="4CA6BEDA" w14:textId="45CF6C1A" w:rsidR="004956A1" w:rsidRDefault="004956A1" w:rsidP="004956A1">
      <w:pPr>
        <w:pStyle w:val="ListParagraph"/>
        <w:numPr>
          <w:ilvl w:val="0"/>
          <w:numId w:val="5"/>
        </w:numPr>
      </w:pPr>
      <w:r>
        <w:t>Field (20 bits) – Most significant 20 bits is the label that contains the value information. Can range from 0 to 1,048,575</w:t>
      </w:r>
    </w:p>
    <w:p w14:paraId="7460E2B4" w14:textId="5D533940" w:rsidR="004956A1" w:rsidRDefault="004956A1" w:rsidP="004956A1">
      <w:pPr>
        <w:pStyle w:val="ListParagraph"/>
        <w:numPr>
          <w:ilvl w:val="0"/>
          <w:numId w:val="5"/>
        </w:numPr>
      </w:pPr>
      <w:r>
        <w:t>EXP (3 bits) – Experimental bits as when introduced there wasn’t a clear idea. They are now used for QoS marking in all implementations.</w:t>
      </w:r>
    </w:p>
    <w:p w14:paraId="09C27FFB" w14:textId="7ACBA854" w:rsidR="004956A1" w:rsidRDefault="004956A1" w:rsidP="004956A1">
      <w:pPr>
        <w:pStyle w:val="ListParagraph"/>
        <w:numPr>
          <w:ilvl w:val="0"/>
          <w:numId w:val="5"/>
        </w:numPr>
      </w:pPr>
      <w:r>
        <w:t>S (1 bit): Bottom of stack</w:t>
      </w:r>
    </w:p>
    <w:p w14:paraId="5E223985" w14:textId="659E8A72" w:rsidR="004956A1" w:rsidRDefault="004956A1" w:rsidP="004956A1">
      <w:pPr>
        <w:pStyle w:val="ListParagraph"/>
        <w:numPr>
          <w:ilvl w:val="0"/>
          <w:numId w:val="5"/>
        </w:numPr>
      </w:pPr>
      <w:r>
        <w:t>TTL (3 bits): Functions like an IP TTL field (As soon as TTL = 0 the packet is discarded)</w:t>
      </w:r>
    </w:p>
    <w:sectPr w:rsidR="0049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894"/>
    <w:multiLevelType w:val="hybridMultilevel"/>
    <w:tmpl w:val="4B3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413B"/>
    <w:multiLevelType w:val="hybridMultilevel"/>
    <w:tmpl w:val="2E5C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F04F8"/>
    <w:multiLevelType w:val="hybridMultilevel"/>
    <w:tmpl w:val="2464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B2590"/>
    <w:multiLevelType w:val="hybridMultilevel"/>
    <w:tmpl w:val="C35E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5E21"/>
    <w:multiLevelType w:val="hybridMultilevel"/>
    <w:tmpl w:val="C13A83AE"/>
    <w:lvl w:ilvl="0" w:tplc="3C864FF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488386">
    <w:abstractNumId w:val="0"/>
  </w:num>
  <w:num w:numId="2" w16cid:durableId="1737125258">
    <w:abstractNumId w:val="4"/>
  </w:num>
  <w:num w:numId="3" w16cid:durableId="1796875262">
    <w:abstractNumId w:val="2"/>
  </w:num>
  <w:num w:numId="4" w16cid:durableId="1601403198">
    <w:abstractNumId w:val="1"/>
  </w:num>
  <w:num w:numId="5" w16cid:durableId="30739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37"/>
    <w:rsid w:val="00075FEA"/>
    <w:rsid w:val="00276D0D"/>
    <w:rsid w:val="004956A1"/>
    <w:rsid w:val="004B1C37"/>
    <w:rsid w:val="004B4DF1"/>
    <w:rsid w:val="004E0148"/>
    <w:rsid w:val="005830B5"/>
    <w:rsid w:val="00916D19"/>
    <w:rsid w:val="00941432"/>
    <w:rsid w:val="00D017FB"/>
    <w:rsid w:val="00D44478"/>
    <w:rsid w:val="00EE7094"/>
    <w:rsid w:val="00FC6F52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F491"/>
  <w15:chartTrackingRefBased/>
  <w15:docId w15:val="{1F339929-7152-4B3C-9DBE-87A7F927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3</cp:revision>
  <dcterms:created xsi:type="dcterms:W3CDTF">2025-01-15T16:37:00Z</dcterms:created>
  <dcterms:modified xsi:type="dcterms:W3CDTF">2025-01-15T16:53:00Z</dcterms:modified>
</cp:coreProperties>
</file>