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AFEF54" w14:textId="32F07D0D" w:rsidR="00727E78" w:rsidRDefault="001D2849" w:rsidP="001D2849">
      <w:pPr>
        <w:jc w:val="center"/>
        <w:rPr>
          <w:b/>
          <w:bCs/>
          <w:sz w:val="52"/>
          <w:szCs w:val="52"/>
          <w:u w:val="double"/>
        </w:rPr>
      </w:pPr>
      <w:r w:rsidRPr="001D2849">
        <w:rPr>
          <w:b/>
          <w:bCs/>
          <w:sz w:val="52"/>
          <w:szCs w:val="52"/>
          <w:u w:val="double"/>
        </w:rPr>
        <w:t>Project 4 — Blue Team: Guardrails, Hardening and Detection</w:t>
      </w:r>
    </w:p>
    <w:p w14:paraId="5101B319" w14:textId="77777777" w:rsidR="001D2849" w:rsidRDefault="001D2849" w:rsidP="001D2849">
      <w:pPr>
        <w:jc w:val="center"/>
        <w:rPr>
          <w:b/>
          <w:bCs/>
          <w:sz w:val="52"/>
          <w:szCs w:val="52"/>
          <w:u w:val="double"/>
        </w:rPr>
      </w:pPr>
    </w:p>
    <w:p w14:paraId="4D780719" w14:textId="2E81F40B" w:rsidR="001D2849" w:rsidRDefault="001D2849" w:rsidP="001D2849">
      <w:pPr>
        <w:rPr>
          <w:b/>
          <w:bCs/>
          <w:sz w:val="32"/>
          <w:szCs w:val="32"/>
          <w:u w:val="single"/>
        </w:rPr>
      </w:pPr>
      <w:r w:rsidRPr="001D2849">
        <w:rPr>
          <w:b/>
          <w:bCs/>
          <w:sz w:val="32"/>
          <w:szCs w:val="32"/>
          <w:u w:val="single"/>
        </w:rPr>
        <w:t>Screenshot 1</w:t>
      </w:r>
      <w:r w:rsidRPr="001D2849">
        <w:rPr>
          <w:b/>
          <w:bCs/>
          <w:sz w:val="32"/>
          <w:szCs w:val="32"/>
          <w:u w:val="single"/>
        </w:rPr>
        <w:t xml:space="preserve"> - </w:t>
      </w:r>
      <w:r w:rsidRPr="001D2849">
        <w:rPr>
          <w:b/>
          <w:bCs/>
          <w:sz w:val="32"/>
          <w:szCs w:val="32"/>
          <w:u w:val="single"/>
        </w:rPr>
        <w:t>Input Guardrails — Attack Payloads Blocked</w:t>
      </w:r>
    </w:p>
    <w:p w14:paraId="387F29BE" w14:textId="77777777" w:rsidR="001D2849" w:rsidRDefault="001D2849" w:rsidP="001D2849">
      <w:pPr>
        <w:rPr>
          <w:sz w:val="24"/>
          <w:szCs w:val="24"/>
          <w:u w:val="single"/>
        </w:rPr>
      </w:pPr>
    </w:p>
    <w:p w14:paraId="7128178E" w14:textId="17A26F21" w:rsidR="001D2849" w:rsidRDefault="001D2849" w:rsidP="001D2849">
      <w:pPr>
        <w:rPr>
          <w:sz w:val="24"/>
          <w:szCs w:val="24"/>
          <w:u w:val="single"/>
        </w:rPr>
      </w:pPr>
      <w:r w:rsidRPr="001D2849">
        <w:rPr>
          <w:sz w:val="24"/>
          <w:szCs w:val="24"/>
          <w:u w:val="single"/>
        </w:rPr>
        <w:t xml:space="preserve">Shows the terminal with the guardrail blocking multiple Project 3 attack payloads. The </w:t>
      </w:r>
      <w:r w:rsidRPr="001D2849">
        <w:rPr>
          <w:b/>
          <w:bCs/>
          <w:sz w:val="24"/>
          <w:szCs w:val="24"/>
          <w:u w:val="single"/>
        </w:rPr>
        <w:t>BLOCKED</w:t>
      </w:r>
      <w:r w:rsidRPr="001D2849">
        <w:rPr>
          <w:sz w:val="24"/>
          <w:szCs w:val="24"/>
          <w:u w:val="single"/>
        </w:rPr>
        <w:t xml:space="preserve"> status and corresponding reasons demonstrate that malicious inputs are being prevented by the defensive control.</w:t>
      </w:r>
    </w:p>
    <w:p w14:paraId="185745E6" w14:textId="77777777" w:rsidR="001D2849" w:rsidRDefault="001D2849" w:rsidP="001D2849">
      <w:pPr>
        <w:rPr>
          <w:sz w:val="24"/>
          <w:szCs w:val="24"/>
          <w:u w:val="single"/>
        </w:rPr>
      </w:pPr>
    </w:p>
    <w:p w14:paraId="0261C110" w14:textId="29314030" w:rsidR="001D2849" w:rsidRDefault="001D2849" w:rsidP="001D2849">
      <w:pPr>
        <w:rPr>
          <w:sz w:val="24"/>
          <w:szCs w:val="24"/>
          <w:u w:val="single"/>
        </w:rPr>
      </w:pPr>
      <w:r>
        <w:rPr>
          <w:noProof/>
        </w:rPr>
        <w:drawing>
          <wp:inline distT="0" distB="0" distL="0" distR="0" wp14:anchorId="080B1D5B" wp14:editId="436738CD">
            <wp:extent cx="5731510" cy="3223895"/>
            <wp:effectExtent l="0" t="0" r="2540" b="0"/>
            <wp:docPr id="1229595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678E245B" w14:textId="77777777" w:rsidR="001D2849" w:rsidRDefault="001D2849" w:rsidP="001D2849">
      <w:pPr>
        <w:rPr>
          <w:sz w:val="24"/>
          <w:szCs w:val="24"/>
          <w:u w:val="single"/>
        </w:rPr>
      </w:pPr>
    </w:p>
    <w:p w14:paraId="035254F2" w14:textId="77777777" w:rsidR="001D2849" w:rsidRDefault="001D2849" w:rsidP="001D2849">
      <w:pPr>
        <w:rPr>
          <w:sz w:val="24"/>
          <w:szCs w:val="24"/>
          <w:u w:val="single"/>
        </w:rPr>
      </w:pPr>
    </w:p>
    <w:p w14:paraId="51C42B28" w14:textId="20CC1228" w:rsidR="001D2849" w:rsidRDefault="001D2849" w:rsidP="001D2849">
      <w:pPr>
        <w:rPr>
          <w:b/>
          <w:bCs/>
          <w:sz w:val="32"/>
          <w:szCs w:val="32"/>
          <w:u w:val="single"/>
        </w:rPr>
      </w:pPr>
      <w:r w:rsidRPr="001D2849">
        <w:rPr>
          <w:b/>
          <w:bCs/>
          <w:sz w:val="32"/>
          <w:szCs w:val="32"/>
          <w:u w:val="single"/>
        </w:rPr>
        <w:t>Screenshot 2</w:t>
      </w:r>
      <w:r w:rsidRPr="001D2849">
        <w:rPr>
          <w:b/>
          <w:bCs/>
          <w:sz w:val="32"/>
          <w:szCs w:val="32"/>
          <w:u w:val="single"/>
        </w:rPr>
        <w:t xml:space="preserve"> - </w:t>
      </w:r>
      <w:r w:rsidRPr="001D2849">
        <w:rPr>
          <w:b/>
          <w:bCs/>
          <w:sz w:val="32"/>
          <w:szCs w:val="32"/>
          <w:u w:val="single"/>
        </w:rPr>
        <w:t>Output Guardrail — JWT Credential Redaction</w:t>
      </w:r>
    </w:p>
    <w:p w14:paraId="312BB4D6" w14:textId="77777777" w:rsidR="001D2849" w:rsidRDefault="001D2849" w:rsidP="001D2849">
      <w:pPr>
        <w:rPr>
          <w:b/>
          <w:bCs/>
          <w:sz w:val="32"/>
          <w:szCs w:val="32"/>
          <w:u w:val="single"/>
        </w:rPr>
      </w:pPr>
    </w:p>
    <w:p w14:paraId="50EC9467" w14:textId="3DF942B2" w:rsidR="001D2849" w:rsidRDefault="001D2849" w:rsidP="001D2849">
      <w:pPr>
        <w:rPr>
          <w:sz w:val="24"/>
          <w:szCs w:val="24"/>
        </w:rPr>
      </w:pPr>
      <w:r w:rsidRPr="001D2849">
        <w:rPr>
          <w:sz w:val="24"/>
          <w:szCs w:val="24"/>
        </w:rPr>
        <w:t xml:space="preserve">Shows the custom regex-based output guardrail detecting a JWT-shaped credential in the model response. The exposed credential is replaced with </w:t>
      </w:r>
      <w:r w:rsidRPr="001D2849">
        <w:rPr>
          <w:b/>
          <w:bCs/>
          <w:sz w:val="24"/>
          <w:szCs w:val="24"/>
        </w:rPr>
        <w:t>[REDACTED]</w:t>
      </w:r>
      <w:r w:rsidRPr="001D2849">
        <w:rPr>
          <w:sz w:val="24"/>
          <w:szCs w:val="24"/>
        </w:rPr>
        <w:t>, preventing sensitive identity information from being disclosed.</w:t>
      </w:r>
    </w:p>
    <w:p w14:paraId="3EC25F9E" w14:textId="77777777" w:rsidR="001D2849" w:rsidRDefault="001D2849" w:rsidP="001D2849">
      <w:pPr>
        <w:rPr>
          <w:sz w:val="24"/>
          <w:szCs w:val="24"/>
        </w:rPr>
      </w:pPr>
    </w:p>
    <w:p w14:paraId="0C132D1A" w14:textId="18D71F1D" w:rsidR="001D2849" w:rsidRDefault="001D2849" w:rsidP="001D2849">
      <w:pPr>
        <w:rPr>
          <w:sz w:val="24"/>
          <w:szCs w:val="24"/>
        </w:rPr>
      </w:pPr>
      <w:r>
        <w:rPr>
          <w:noProof/>
        </w:rPr>
        <w:lastRenderedPageBreak/>
        <w:drawing>
          <wp:inline distT="0" distB="0" distL="0" distR="0" wp14:anchorId="1C46ECB7" wp14:editId="4DBF6A8B">
            <wp:extent cx="5731510" cy="3223895"/>
            <wp:effectExtent l="0" t="0" r="2540" b="0"/>
            <wp:docPr id="16236884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448DB247" w14:textId="77777777" w:rsidR="001D2849" w:rsidRDefault="001D2849" w:rsidP="001D2849">
      <w:pPr>
        <w:rPr>
          <w:sz w:val="24"/>
          <w:szCs w:val="24"/>
        </w:rPr>
      </w:pPr>
    </w:p>
    <w:p w14:paraId="04DD90F0" w14:textId="2430429D" w:rsidR="001D2849" w:rsidRDefault="001D2849" w:rsidP="001D2849">
      <w:pPr>
        <w:rPr>
          <w:b/>
          <w:bCs/>
          <w:sz w:val="32"/>
          <w:szCs w:val="32"/>
          <w:u w:val="single"/>
        </w:rPr>
      </w:pPr>
      <w:r w:rsidRPr="001D2849">
        <w:rPr>
          <w:b/>
          <w:bCs/>
          <w:sz w:val="32"/>
          <w:szCs w:val="32"/>
          <w:u w:val="single"/>
        </w:rPr>
        <w:t>Screenshot 3</w:t>
      </w:r>
      <w:r w:rsidRPr="001D2849">
        <w:rPr>
          <w:b/>
          <w:bCs/>
          <w:sz w:val="32"/>
          <w:szCs w:val="32"/>
          <w:u w:val="single"/>
        </w:rPr>
        <w:t xml:space="preserve"> - </w:t>
      </w:r>
      <w:r w:rsidRPr="001D2849">
        <w:rPr>
          <w:b/>
          <w:bCs/>
          <w:sz w:val="32"/>
          <w:szCs w:val="32"/>
          <w:u w:val="single"/>
        </w:rPr>
        <w:t>Cryptographic Agent Identity — Ed25519 Key Pair Generation</w:t>
      </w:r>
    </w:p>
    <w:p w14:paraId="555D35C4" w14:textId="77777777" w:rsidR="001D2849" w:rsidRDefault="001D2849" w:rsidP="001D2849">
      <w:pPr>
        <w:rPr>
          <w:sz w:val="24"/>
          <w:szCs w:val="24"/>
          <w:u w:val="single"/>
        </w:rPr>
      </w:pPr>
    </w:p>
    <w:p w14:paraId="21FC4936" w14:textId="3F4474EF" w:rsidR="001D2849" w:rsidRDefault="001D2849" w:rsidP="001D2849">
      <w:pPr>
        <w:rPr>
          <w:sz w:val="24"/>
          <w:szCs w:val="24"/>
        </w:rPr>
      </w:pPr>
      <w:r w:rsidRPr="001D2849">
        <w:rPr>
          <w:sz w:val="24"/>
          <w:szCs w:val="24"/>
        </w:rPr>
        <w:t>Shows the Ed25519 public and private key pair generated using Python's cryptography library. These keys are used to cryptographically bind and verify agent message identity.</w:t>
      </w:r>
    </w:p>
    <w:p w14:paraId="22C29CA0" w14:textId="77777777" w:rsidR="001D2849" w:rsidRDefault="001D2849" w:rsidP="001D2849">
      <w:pPr>
        <w:rPr>
          <w:sz w:val="24"/>
          <w:szCs w:val="24"/>
        </w:rPr>
      </w:pPr>
    </w:p>
    <w:p w14:paraId="460BCFE2" w14:textId="51A41BE5" w:rsidR="001D2849" w:rsidRDefault="001D2849" w:rsidP="001D2849">
      <w:pPr>
        <w:rPr>
          <w:sz w:val="24"/>
          <w:szCs w:val="24"/>
        </w:rPr>
      </w:pPr>
      <w:r>
        <w:rPr>
          <w:noProof/>
        </w:rPr>
        <w:drawing>
          <wp:inline distT="0" distB="0" distL="0" distR="0" wp14:anchorId="0F62B1D0" wp14:editId="3462CF81">
            <wp:extent cx="5731510" cy="3223895"/>
            <wp:effectExtent l="0" t="0" r="2540" b="0"/>
            <wp:docPr id="12976457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347E621E" w14:textId="08007AB3" w:rsidR="001D2849" w:rsidRDefault="001D2849" w:rsidP="001D2849">
      <w:pPr>
        <w:jc w:val="center"/>
        <w:rPr>
          <w:b/>
          <w:bCs/>
          <w:sz w:val="32"/>
          <w:szCs w:val="32"/>
          <w:u w:val="single"/>
        </w:rPr>
      </w:pPr>
      <w:r w:rsidRPr="001D2849">
        <w:rPr>
          <w:b/>
          <w:bCs/>
          <w:sz w:val="32"/>
          <w:szCs w:val="32"/>
          <w:u w:val="single"/>
        </w:rPr>
        <w:lastRenderedPageBreak/>
        <w:t>Screenshot 4</w:t>
      </w:r>
      <w:r w:rsidRPr="001D2849">
        <w:rPr>
          <w:b/>
          <w:bCs/>
          <w:sz w:val="32"/>
          <w:szCs w:val="32"/>
          <w:u w:val="single"/>
        </w:rPr>
        <w:t xml:space="preserve"> - </w:t>
      </w:r>
      <w:r w:rsidRPr="001D2849">
        <w:rPr>
          <w:b/>
          <w:bCs/>
          <w:sz w:val="32"/>
          <w:szCs w:val="32"/>
          <w:u w:val="single"/>
        </w:rPr>
        <w:t>Cryptographic Agent Identity — Tampered Message Rejected</w:t>
      </w:r>
    </w:p>
    <w:p w14:paraId="0F26B9FF" w14:textId="77777777" w:rsidR="001D2849" w:rsidRDefault="001D2849" w:rsidP="001D2849">
      <w:pPr>
        <w:rPr>
          <w:b/>
          <w:bCs/>
          <w:sz w:val="32"/>
          <w:szCs w:val="32"/>
          <w:u w:val="single"/>
        </w:rPr>
      </w:pPr>
    </w:p>
    <w:p w14:paraId="594966B0" w14:textId="34F0A640" w:rsidR="001D2849" w:rsidRDefault="001D2849" w:rsidP="001D2849">
      <w:pPr>
        <w:rPr>
          <w:sz w:val="24"/>
          <w:szCs w:val="24"/>
        </w:rPr>
      </w:pPr>
      <w:r w:rsidRPr="001D2849">
        <w:rPr>
          <w:sz w:val="24"/>
          <w:szCs w:val="24"/>
        </w:rPr>
        <w:t>Shows the receiving side rejecting a tampered agent message because signature verification failed. The terminal clearly displays the verification failure, demonstrating protection against message modification.</w:t>
      </w:r>
    </w:p>
    <w:p w14:paraId="10C9705F" w14:textId="77777777" w:rsidR="001D2849" w:rsidRDefault="001D2849" w:rsidP="001D2849">
      <w:pPr>
        <w:rPr>
          <w:sz w:val="24"/>
          <w:szCs w:val="24"/>
        </w:rPr>
      </w:pPr>
    </w:p>
    <w:p w14:paraId="697F5C62" w14:textId="5210D107" w:rsidR="001D2849" w:rsidRDefault="001D2849" w:rsidP="001D2849">
      <w:pPr>
        <w:rPr>
          <w:sz w:val="24"/>
          <w:szCs w:val="24"/>
        </w:rPr>
      </w:pPr>
      <w:r>
        <w:rPr>
          <w:noProof/>
        </w:rPr>
        <w:drawing>
          <wp:inline distT="0" distB="0" distL="0" distR="0" wp14:anchorId="65F64FA3" wp14:editId="2AF2819B">
            <wp:extent cx="5731510" cy="3223895"/>
            <wp:effectExtent l="0" t="0" r="2540" b="0"/>
            <wp:docPr id="18850940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55ED760E" w14:textId="77777777" w:rsidR="001D2849" w:rsidRDefault="001D2849" w:rsidP="001D2849">
      <w:pPr>
        <w:rPr>
          <w:sz w:val="24"/>
          <w:szCs w:val="24"/>
        </w:rPr>
      </w:pPr>
    </w:p>
    <w:p w14:paraId="7D2A76F3" w14:textId="77777777" w:rsidR="001D2849" w:rsidRDefault="001D2849" w:rsidP="001D2849">
      <w:pPr>
        <w:rPr>
          <w:sz w:val="24"/>
          <w:szCs w:val="24"/>
        </w:rPr>
      </w:pPr>
    </w:p>
    <w:p w14:paraId="7872AACB" w14:textId="0D99A9AC" w:rsidR="001D2849" w:rsidRDefault="001D2849" w:rsidP="001D2849">
      <w:pPr>
        <w:rPr>
          <w:b/>
          <w:bCs/>
          <w:sz w:val="32"/>
          <w:szCs w:val="32"/>
          <w:u w:val="single"/>
        </w:rPr>
      </w:pPr>
      <w:r w:rsidRPr="001D2849">
        <w:rPr>
          <w:b/>
          <w:bCs/>
          <w:sz w:val="32"/>
          <w:szCs w:val="32"/>
          <w:u w:val="single"/>
        </w:rPr>
        <w:t>Screenshot 5</w:t>
      </w:r>
      <w:r w:rsidRPr="001D2849">
        <w:rPr>
          <w:b/>
          <w:bCs/>
          <w:sz w:val="32"/>
          <w:szCs w:val="32"/>
          <w:u w:val="single"/>
        </w:rPr>
        <w:t xml:space="preserve"> - </w:t>
      </w:r>
      <w:r w:rsidRPr="001D2849">
        <w:rPr>
          <w:b/>
          <w:bCs/>
          <w:sz w:val="32"/>
          <w:szCs w:val="32"/>
          <w:u w:val="single"/>
        </w:rPr>
        <w:t>Auth0 Hardening — Token TTL and Refresh Rotation</w:t>
      </w:r>
    </w:p>
    <w:p w14:paraId="44DCA135" w14:textId="77777777" w:rsidR="001D2849" w:rsidRDefault="001D2849" w:rsidP="001D2849">
      <w:pPr>
        <w:rPr>
          <w:b/>
          <w:bCs/>
          <w:sz w:val="32"/>
          <w:szCs w:val="32"/>
          <w:u w:val="single"/>
        </w:rPr>
      </w:pPr>
    </w:p>
    <w:p w14:paraId="1AE8D19E" w14:textId="6E0BD75D" w:rsidR="001D2849" w:rsidRDefault="001D2849" w:rsidP="001D2849">
      <w:pPr>
        <w:rPr>
          <w:sz w:val="24"/>
          <w:szCs w:val="24"/>
        </w:rPr>
      </w:pPr>
      <w:r w:rsidRPr="001D2849">
        <w:rPr>
          <w:sz w:val="24"/>
          <w:szCs w:val="24"/>
        </w:rPr>
        <w:t>Shows the Auth0 configuration with the token TTL reduced to 300 seconds and refresh token rotation enabled. These settings reduce the exposure window and limit the reuse of compromised refresh tokens.</w:t>
      </w:r>
    </w:p>
    <w:p w14:paraId="6D499E21" w14:textId="77777777" w:rsidR="001D2849" w:rsidRDefault="001D2849" w:rsidP="001D2849">
      <w:pPr>
        <w:rPr>
          <w:sz w:val="24"/>
          <w:szCs w:val="24"/>
        </w:rPr>
      </w:pPr>
    </w:p>
    <w:p w14:paraId="211E2DD5" w14:textId="1E1B5E97" w:rsidR="001D2849" w:rsidRDefault="001D2849" w:rsidP="001D2849">
      <w:pPr>
        <w:rPr>
          <w:sz w:val="24"/>
          <w:szCs w:val="24"/>
        </w:rPr>
      </w:pPr>
      <w:r>
        <w:rPr>
          <w:noProof/>
        </w:rPr>
        <w:lastRenderedPageBreak/>
        <w:drawing>
          <wp:inline distT="0" distB="0" distL="0" distR="0" wp14:anchorId="3AAFF176" wp14:editId="442DC52F">
            <wp:extent cx="5731510" cy="3223895"/>
            <wp:effectExtent l="0" t="0" r="2540" b="0"/>
            <wp:docPr id="22836312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00A27DE4" w14:textId="77777777" w:rsidR="001D2849" w:rsidRDefault="001D2849" w:rsidP="001D2849">
      <w:pPr>
        <w:rPr>
          <w:sz w:val="24"/>
          <w:szCs w:val="24"/>
        </w:rPr>
      </w:pPr>
    </w:p>
    <w:p w14:paraId="27B41B3D" w14:textId="035114BA" w:rsidR="001D2849" w:rsidRDefault="001D2849" w:rsidP="001D2849">
      <w:pPr>
        <w:rPr>
          <w:sz w:val="24"/>
          <w:szCs w:val="24"/>
        </w:rPr>
      </w:pPr>
      <w:r>
        <w:rPr>
          <w:noProof/>
        </w:rPr>
        <w:drawing>
          <wp:inline distT="0" distB="0" distL="0" distR="0" wp14:anchorId="406ABFCF" wp14:editId="6B44A9AA">
            <wp:extent cx="5731510" cy="3223895"/>
            <wp:effectExtent l="0" t="0" r="2540" b="0"/>
            <wp:docPr id="8428241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7ED502F7" w14:textId="77777777" w:rsidR="001D2849" w:rsidRDefault="001D2849" w:rsidP="001D2849">
      <w:pPr>
        <w:rPr>
          <w:sz w:val="24"/>
          <w:szCs w:val="24"/>
        </w:rPr>
      </w:pPr>
    </w:p>
    <w:p w14:paraId="3C7E030E" w14:textId="77777777" w:rsidR="001D2849" w:rsidRDefault="001D2849" w:rsidP="001D2849">
      <w:pPr>
        <w:rPr>
          <w:sz w:val="24"/>
          <w:szCs w:val="24"/>
        </w:rPr>
      </w:pPr>
    </w:p>
    <w:p w14:paraId="6A83C859" w14:textId="437E5DE3" w:rsidR="001D2849" w:rsidRPr="001D2849" w:rsidRDefault="001D2849" w:rsidP="001D2849">
      <w:pPr>
        <w:rPr>
          <w:b/>
          <w:bCs/>
          <w:sz w:val="32"/>
          <w:szCs w:val="32"/>
          <w:u w:val="single"/>
        </w:rPr>
      </w:pPr>
      <w:r w:rsidRPr="001D2849">
        <w:rPr>
          <w:b/>
          <w:bCs/>
          <w:sz w:val="32"/>
          <w:szCs w:val="32"/>
          <w:u w:val="single"/>
        </w:rPr>
        <w:t>Screenshot 6</w:t>
      </w:r>
      <w:r w:rsidRPr="001D2849">
        <w:rPr>
          <w:b/>
          <w:bCs/>
          <w:sz w:val="32"/>
          <w:szCs w:val="32"/>
          <w:u w:val="single"/>
        </w:rPr>
        <w:t xml:space="preserve"> - </w:t>
      </w:r>
      <w:r w:rsidRPr="001D2849">
        <w:rPr>
          <w:b/>
          <w:bCs/>
          <w:sz w:val="32"/>
          <w:szCs w:val="32"/>
          <w:u w:val="single"/>
        </w:rPr>
        <w:t>Auth0 Hardening — Old Refresh Token Rejected</w:t>
      </w:r>
    </w:p>
    <w:p w14:paraId="10F0E2E9" w14:textId="77777777" w:rsidR="001D2849" w:rsidRDefault="001D2849" w:rsidP="001D2849">
      <w:pPr>
        <w:rPr>
          <w:sz w:val="24"/>
          <w:szCs w:val="24"/>
        </w:rPr>
      </w:pPr>
    </w:p>
    <w:p w14:paraId="4E715312" w14:textId="631F7F6B" w:rsidR="001D2849" w:rsidRDefault="001D2849" w:rsidP="001D2849">
      <w:pPr>
        <w:rPr>
          <w:sz w:val="24"/>
          <w:szCs w:val="24"/>
        </w:rPr>
      </w:pPr>
      <w:r w:rsidRPr="001D2849">
        <w:rPr>
          <w:sz w:val="24"/>
          <w:szCs w:val="24"/>
        </w:rPr>
        <w:t>Shows the old refresh token being replayed after rotation and receiving an error response. This confirms that refresh token rotation is functioning correctly and prevents reuse of the previous token.</w:t>
      </w:r>
    </w:p>
    <w:p w14:paraId="08F72C62" w14:textId="6F3C20E3" w:rsidR="001D2849" w:rsidRDefault="001D2849" w:rsidP="001D2849">
      <w:pPr>
        <w:rPr>
          <w:sz w:val="24"/>
          <w:szCs w:val="24"/>
        </w:rPr>
      </w:pPr>
      <w:r>
        <w:rPr>
          <w:noProof/>
        </w:rPr>
        <w:lastRenderedPageBreak/>
        <w:drawing>
          <wp:inline distT="0" distB="0" distL="0" distR="0" wp14:anchorId="5FC2AAD7" wp14:editId="11A7BE85">
            <wp:extent cx="5731510" cy="3223895"/>
            <wp:effectExtent l="0" t="0" r="2540" b="0"/>
            <wp:docPr id="94029366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27786957" w14:textId="77777777" w:rsidR="001D2849" w:rsidRDefault="001D2849" w:rsidP="001D2849">
      <w:pPr>
        <w:rPr>
          <w:sz w:val="24"/>
          <w:szCs w:val="24"/>
        </w:rPr>
      </w:pPr>
    </w:p>
    <w:p w14:paraId="045559F4" w14:textId="77777777" w:rsidR="001D2849" w:rsidRDefault="001D2849" w:rsidP="001D2849">
      <w:pPr>
        <w:rPr>
          <w:sz w:val="24"/>
          <w:szCs w:val="24"/>
        </w:rPr>
      </w:pPr>
    </w:p>
    <w:p w14:paraId="1CD824CC" w14:textId="6395F396" w:rsidR="001D2849" w:rsidRPr="001D2849" w:rsidRDefault="001D2849" w:rsidP="001D2849">
      <w:pPr>
        <w:rPr>
          <w:b/>
          <w:bCs/>
          <w:sz w:val="32"/>
          <w:szCs w:val="32"/>
          <w:u w:val="single"/>
        </w:rPr>
      </w:pPr>
      <w:r w:rsidRPr="001D2849">
        <w:rPr>
          <w:b/>
          <w:bCs/>
          <w:sz w:val="32"/>
          <w:szCs w:val="32"/>
          <w:u w:val="single"/>
        </w:rPr>
        <w:t>Screenshot 7</w:t>
      </w:r>
      <w:r w:rsidRPr="001D2849">
        <w:rPr>
          <w:b/>
          <w:bCs/>
          <w:sz w:val="32"/>
          <w:szCs w:val="32"/>
          <w:u w:val="single"/>
        </w:rPr>
        <w:t xml:space="preserve"> - </w:t>
      </w:r>
      <w:r w:rsidRPr="001D2849">
        <w:rPr>
          <w:b/>
          <w:bCs/>
          <w:sz w:val="32"/>
          <w:szCs w:val="32"/>
          <w:u w:val="single"/>
        </w:rPr>
        <w:t>Anomaly Detection — Security Alert Triggered</w:t>
      </w:r>
    </w:p>
    <w:p w14:paraId="53E9E538" w14:textId="77777777" w:rsidR="001D2849" w:rsidRDefault="001D2849" w:rsidP="001D2849">
      <w:pPr>
        <w:rPr>
          <w:sz w:val="24"/>
          <w:szCs w:val="24"/>
        </w:rPr>
      </w:pPr>
    </w:p>
    <w:p w14:paraId="1CBCF54C" w14:textId="77777777" w:rsidR="001D2849" w:rsidRDefault="001D2849" w:rsidP="001D2849">
      <w:pPr>
        <w:rPr>
          <w:sz w:val="24"/>
          <w:szCs w:val="24"/>
        </w:rPr>
      </w:pPr>
      <w:r w:rsidRPr="001D2849">
        <w:rPr>
          <w:sz w:val="24"/>
          <w:szCs w:val="24"/>
        </w:rPr>
        <w:t>Shows the terminal with an anomaly detection alert triggered by one of the configured detection scenarios. The alert records the relevant timestamp, identity, and event type as required.</w:t>
      </w:r>
    </w:p>
    <w:p w14:paraId="2285C355" w14:textId="77777777" w:rsidR="001D2849" w:rsidRDefault="001D2849" w:rsidP="001D2849">
      <w:pPr>
        <w:rPr>
          <w:sz w:val="24"/>
          <w:szCs w:val="24"/>
        </w:rPr>
      </w:pPr>
    </w:p>
    <w:p w14:paraId="4F0CCD90" w14:textId="3936E44E" w:rsidR="001D2849" w:rsidRDefault="001D2849" w:rsidP="001D2849">
      <w:pPr>
        <w:rPr>
          <w:sz w:val="24"/>
          <w:szCs w:val="24"/>
        </w:rPr>
      </w:pPr>
      <w:r>
        <w:rPr>
          <w:noProof/>
        </w:rPr>
        <w:drawing>
          <wp:inline distT="0" distB="0" distL="0" distR="0" wp14:anchorId="2937E391" wp14:editId="34A74FA8">
            <wp:extent cx="5731510" cy="3223895"/>
            <wp:effectExtent l="0" t="0" r="2540" b="0"/>
            <wp:docPr id="23547535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253D1DA7" w14:textId="35885925" w:rsidR="001D2849" w:rsidRDefault="001A0568" w:rsidP="001D2849">
      <w:pPr>
        <w:rPr>
          <w:b/>
          <w:bCs/>
          <w:sz w:val="32"/>
          <w:szCs w:val="32"/>
          <w:u w:val="single"/>
        </w:rPr>
      </w:pPr>
      <w:r w:rsidRPr="001A0568">
        <w:rPr>
          <w:b/>
          <w:bCs/>
          <w:sz w:val="32"/>
          <w:szCs w:val="32"/>
          <w:u w:val="single"/>
        </w:rPr>
        <w:lastRenderedPageBreak/>
        <w:t>Screenshot 8</w:t>
      </w:r>
      <w:r w:rsidRPr="001A0568">
        <w:rPr>
          <w:b/>
          <w:bCs/>
          <w:sz w:val="32"/>
          <w:szCs w:val="32"/>
          <w:u w:val="single"/>
        </w:rPr>
        <w:t xml:space="preserve"> - </w:t>
      </w:r>
      <w:r w:rsidRPr="001A0568">
        <w:rPr>
          <w:b/>
          <w:bCs/>
          <w:sz w:val="32"/>
          <w:szCs w:val="32"/>
          <w:u w:val="single"/>
        </w:rPr>
        <w:t>Before/After Comparison — Attack Outcomes</w:t>
      </w:r>
    </w:p>
    <w:p w14:paraId="1AEAA620" w14:textId="77777777" w:rsidR="001A0568" w:rsidRDefault="001A0568" w:rsidP="001D2849">
      <w:pPr>
        <w:rPr>
          <w:b/>
          <w:bCs/>
          <w:sz w:val="32"/>
          <w:szCs w:val="32"/>
          <w:u w:val="single"/>
        </w:rPr>
      </w:pPr>
    </w:p>
    <w:p w14:paraId="3CC876E1" w14:textId="77777777" w:rsidR="001A0568" w:rsidRPr="001A0568" w:rsidRDefault="001A0568" w:rsidP="001A0568">
      <w:pPr>
        <w:rPr>
          <w:sz w:val="24"/>
          <w:szCs w:val="24"/>
        </w:rPr>
      </w:pPr>
      <w:r w:rsidRPr="001A0568">
        <w:rPr>
          <w:sz w:val="24"/>
          <w:szCs w:val="24"/>
        </w:rPr>
        <w:t>Shows the comparison of Project 3 attack results against the hardened Project 4 application for all five attacks. The table demonstrates the effect of the implemented defensive controls and the resulting attack success reduction.</w:t>
      </w:r>
    </w:p>
    <w:p w14:paraId="46855CC6" w14:textId="77777777" w:rsidR="001A0568" w:rsidRDefault="001A0568" w:rsidP="001D2849">
      <w:pPr>
        <w:rPr>
          <w:b/>
          <w:bCs/>
          <w:sz w:val="32"/>
          <w:szCs w:val="32"/>
          <w:u w:val="single"/>
        </w:rPr>
      </w:pPr>
    </w:p>
    <w:p w14:paraId="006B32B4" w14:textId="62935990" w:rsidR="001A0568" w:rsidRPr="001A0568" w:rsidRDefault="001A0568" w:rsidP="001D2849">
      <w:pPr>
        <w:rPr>
          <w:b/>
          <w:bCs/>
          <w:sz w:val="32"/>
          <w:szCs w:val="32"/>
          <w:u w:val="single"/>
        </w:rPr>
      </w:pPr>
      <w:r>
        <w:rPr>
          <w:noProof/>
        </w:rPr>
        <w:drawing>
          <wp:inline distT="0" distB="0" distL="0" distR="0" wp14:anchorId="70D63064" wp14:editId="7FE4C486">
            <wp:extent cx="5731510" cy="3223895"/>
            <wp:effectExtent l="0" t="0" r="2540" b="0"/>
            <wp:docPr id="48476407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0392DCD0" w14:textId="77777777" w:rsidR="001D2849" w:rsidRPr="001D2849" w:rsidRDefault="001D2849" w:rsidP="001D2849">
      <w:pPr>
        <w:rPr>
          <w:sz w:val="24"/>
          <w:szCs w:val="24"/>
        </w:rPr>
      </w:pPr>
    </w:p>
    <w:p w14:paraId="785D57E2" w14:textId="77777777" w:rsidR="001D2849" w:rsidRDefault="001D2849" w:rsidP="001D2849">
      <w:pPr>
        <w:rPr>
          <w:sz w:val="24"/>
          <w:szCs w:val="24"/>
        </w:rPr>
      </w:pPr>
    </w:p>
    <w:p w14:paraId="2468F00A" w14:textId="77777777" w:rsidR="001D2849" w:rsidRDefault="001D2849" w:rsidP="001D2849">
      <w:pPr>
        <w:rPr>
          <w:sz w:val="24"/>
          <w:szCs w:val="24"/>
        </w:rPr>
      </w:pPr>
    </w:p>
    <w:p w14:paraId="2BF55F9D" w14:textId="77777777" w:rsidR="001D2849" w:rsidRPr="001D2849" w:rsidRDefault="001D2849" w:rsidP="001D2849">
      <w:pPr>
        <w:rPr>
          <w:sz w:val="24"/>
          <w:szCs w:val="24"/>
        </w:rPr>
      </w:pPr>
    </w:p>
    <w:p w14:paraId="480CA749" w14:textId="77777777" w:rsidR="001D2849" w:rsidRDefault="001D2849" w:rsidP="001D2849">
      <w:pPr>
        <w:rPr>
          <w:sz w:val="24"/>
          <w:szCs w:val="24"/>
        </w:rPr>
      </w:pPr>
    </w:p>
    <w:p w14:paraId="7D25F9E4" w14:textId="77777777" w:rsidR="001D2849" w:rsidRPr="001D2849" w:rsidRDefault="001D2849" w:rsidP="001D2849">
      <w:pPr>
        <w:rPr>
          <w:sz w:val="24"/>
          <w:szCs w:val="24"/>
        </w:rPr>
      </w:pPr>
    </w:p>
    <w:sectPr w:rsidR="001D2849" w:rsidRPr="001D284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2849"/>
    <w:rsid w:val="001A0568"/>
    <w:rsid w:val="001D2849"/>
    <w:rsid w:val="002131BD"/>
    <w:rsid w:val="00307D8E"/>
    <w:rsid w:val="00727E78"/>
    <w:rsid w:val="00C413A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133D8A"/>
  <w15:chartTrackingRefBased/>
  <w15:docId w15:val="{0C844A2D-A4E2-4A57-81D9-A0E8432C5B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284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D284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D284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D284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D284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D28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28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28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28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284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D284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D284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D284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D284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D28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28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28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2849"/>
    <w:rPr>
      <w:rFonts w:eastAsiaTheme="majorEastAsia" w:cstheme="majorBidi"/>
      <w:color w:val="272727" w:themeColor="text1" w:themeTint="D8"/>
    </w:rPr>
  </w:style>
  <w:style w:type="paragraph" w:styleId="Title">
    <w:name w:val="Title"/>
    <w:basedOn w:val="Normal"/>
    <w:next w:val="Normal"/>
    <w:link w:val="TitleChar"/>
    <w:uiPriority w:val="10"/>
    <w:qFormat/>
    <w:rsid w:val="001D28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28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28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28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2849"/>
    <w:pPr>
      <w:spacing w:before="160"/>
      <w:jc w:val="center"/>
    </w:pPr>
    <w:rPr>
      <w:i/>
      <w:iCs/>
      <w:color w:val="404040" w:themeColor="text1" w:themeTint="BF"/>
    </w:rPr>
  </w:style>
  <w:style w:type="character" w:customStyle="1" w:styleId="QuoteChar">
    <w:name w:val="Quote Char"/>
    <w:basedOn w:val="DefaultParagraphFont"/>
    <w:link w:val="Quote"/>
    <w:uiPriority w:val="29"/>
    <w:rsid w:val="001D2849"/>
    <w:rPr>
      <w:i/>
      <w:iCs/>
      <w:color w:val="404040" w:themeColor="text1" w:themeTint="BF"/>
    </w:rPr>
  </w:style>
  <w:style w:type="paragraph" w:styleId="ListParagraph">
    <w:name w:val="List Paragraph"/>
    <w:basedOn w:val="Normal"/>
    <w:uiPriority w:val="34"/>
    <w:qFormat/>
    <w:rsid w:val="001D2849"/>
    <w:pPr>
      <w:ind w:left="720"/>
      <w:contextualSpacing/>
    </w:pPr>
  </w:style>
  <w:style w:type="character" w:styleId="IntenseEmphasis">
    <w:name w:val="Intense Emphasis"/>
    <w:basedOn w:val="DefaultParagraphFont"/>
    <w:uiPriority w:val="21"/>
    <w:qFormat/>
    <w:rsid w:val="001D2849"/>
    <w:rPr>
      <w:i/>
      <w:iCs/>
      <w:color w:val="2F5496" w:themeColor="accent1" w:themeShade="BF"/>
    </w:rPr>
  </w:style>
  <w:style w:type="paragraph" w:styleId="IntenseQuote">
    <w:name w:val="Intense Quote"/>
    <w:basedOn w:val="Normal"/>
    <w:next w:val="Normal"/>
    <w:link w:val="IntenseQuoteChar"/>
    <w:uiPriority w:val="30"/>
    <w:qFormat/>
    <w:rsid w:val="001D284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D2849"/>
    <w:rPr>
      <w:i/>
      <w:iCs/>
      <w:color w:val="2F5496" w:themeColor="accent1" w:themeShade="BF"/>
    </w:rPr>
  </w:style>
  <w:style w:type="character" w:styleId="IntenseReference">
    <w:name w:val="Intense Reference"/>
    <w:basedOn w:val="DefaultParagraphFont"/>
    <w:uiPriority w:val="32"/>
    <w:qFormat/>
    <w:rsid w:val="001D284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D4ACE2-2A36-43DD-A1D6-6377892221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6</Pages>
  <Words>334</Words>
  <Characters>1908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Shivam Kumar Singh</dc:creator>
  <cp:keywords/>
  <dc:description/>
  <cp:lastModifiedBy>Shivam Kumar Singh</cp:lastModifiedBy>
  <cp:revision>1</cp:revision>
  <dcterms:created xsi:type="dcterms:W3CDTF">2026-08-24T13:34:00Z</dcterms:created>
  <dcterms:modified xsi:type="dcterms:W3CDTF">2026-08-24T13:46:00Z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c4d55673-c4c9-4115-8617-d62a677959c1</vt:lpwstr>
  </property>
</Properties>
</file>