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400" w:after="60"/>
      </w:pPr>
      <w:r>
        <w:rPr>
          <w:rFonts w:ascii="Arial" w:cs="Arial" w:eastAsia="Arial" w:hAnsi="Arial"/>
          <w:b/>
          <w:bCs/>
          <w:color w:val="0A2543"/>
          <w:sz w:val="48"/>
          <w:szCs w:val="48"/>
        </w:rPr>
        <w:t xml:space="preserve">NETWORK ARCHITECTURE</w:t>
      </w:r>
    </w:p>
    <w:p>
      <w:pPr>
        <w:pBdr>
          <w:bottom w:val="single" w:color="5BBF46" w:sz="12" w:space="6"/>
        </w:pBdr>
        <w:spacing w:before="0" w:after="200"/>
      </w:pPr>
      <w:r>
        <w:rPr>
          <w:rFonts w:ascii="Arial" w:cs="Arial" w:eastAsia="Arial" w:hAnsi="Arial"/>
          <w:color w:val="0D3060"/>
          <w:sz w:val="28"/>
          <w:szCs w:val="28"/>
        </w:rPr>
        <w:t xml:space="preserve">Mossberg &amp; Sons eCommerce Production Environment</w:t>
      </w:r>
    </w:p>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A2543" w:val="clear"/>
            <w:tcMar>
              <w:top w:type="dxa" w:w="100"/>
              <w:left w:type="dxa" w:w="160"/>
              <w:bottom w:type="dxa" w:w="100"/>
              <w:right w:type="dxa" w:w="160"/>
            </w:tcMar>
          </w:tcPr>
          <w:p>
            <w:r>
              <w:rPr>
                <w:rFonts w:ascii="Arial" w:cs="Arial" w:eastAsia="Arial" w:hAnsi="Arial"/>
                <w:b/>
                <w:bCs/>
                <w:color w:val="FFFFFF"/>
                <w:sz w:val="18"/>
                <w:szCs w:val="18"/>
              </w:rPr>
              <w:t xml:space="preserve">Document Type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18"/>
                <w:szCs w:val="18"/>
              </w:rPr>
              <w:t xml:space="preserve">Internal Technical Reference — Network Architecture</w:t>
            </w:r>
          </w:p>
        </w:tc>
      </w:tr>
      <w:tr>
        <w:tc>
          <w:tcPr>
            <w:tcW w:type="dxa" w:w="240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color w:val="0A2543"/>
                <w:sz w:val="18"/>
                <w:szCs w:val="18"/>
              </w:rPr>
              <w:t xml:space="preserve">Customer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18"/>
                <w:szCs w:val="18"/>
              </w:rPr>
              <w:t xml:space="preserve">Mossberg &amp; Sons</w:t>
            </w:r>
          </w:p>
        </w:tc>
      </w:tr>
      <w:tr>
        <w:tc>
          <w:tcPr>
            <w:tcW w:type="dxa" w:w="2400"/>
            <w:tcBorders>
              <w:top w:val="single" w:color="CCCCCC" w:sz="1"/>
              <w:left w:val="single" w:color="CCCCCC" w:sz="1"/>
              <w:bottom w:val="single" w:color="CCCCCC" w:sz="1"/>
              <w:right w:val="single" w:color="CCCCCC" w:sz="1"/>
            </w:tcBorders>
            <w:shd w:fill="0A2543" w:val="clear"/>
            <w:tcMar>
              <w:top w:type="dxa" w:w="100"/>
              <w:left w:type="dxa" w:w="160"/>
              <w:bottom w:type="dxa" w:w="100"/>
              <w:right w:type="dxa" w:w="160"/>
            </w:tcMar>
          </w:tcPr>
          <w:p>
            <w:r>
              <w:rPr>
                <w:rFonts w:ascii="Arial" w:cs="Arial" w:eastAsia="Arial" w:hAnsi="Arial"/>
                <w:b/>
                <w:bCs/>
                <w:color w:val="FFFFFF"/>
                <w:sz w:val="18"/>
                <w:szCs w:val="18"/>
              </w:rPr>
              <w:t xml:space="preserve">Azure Subscription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sz w:val="18"/>
                <w:szCs w:val="18"/>
              </w:rPr>
              <w:t xml:space="preserve">Mossberg Web Direct CSP (59ca946d-3ddf-4d1d-bee3-2a565440b719)</w:t>
            </w:r>
          </w:p>
        </w:tc>
      </w:tr>
      <w:tr>
        <w:tc>
          <w:tcPr>
            <w:tcW w:type="dxa" w:w="240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color w:val="0A2543"/>
                <w:sz w:val="18"/>
                <w:szCs w:val="18"/>
              </w:rPr>
              <w:t xml:space="preserve">Resource Group</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sz w:val="18"/>
                <w:szCs w:val="18"/>
              </w:rPr>
              <w:t xml:space="preserve">MossbergEcommHosting</w:t>
            </w:r>
          </w:p>
        </w:tc>
      </w:tr>
      <w:tr>
        <w:tc>
          <w:tcPr>
            <w:tcW w:type="dxa" w:w="2400"/>
            <w:tcBorders>
              <w:top w:val="single" w:color="CCCCCC" w:sz="1"/>
              <w:left w:val="single" w:color="CCCCCC" w:sz="1"/>
              <w:bottom w:val="single" w:color="CCCCCC" w:sz="1"/>
              <w:right w:val="single" w:color="CCCCCC" w:sz="1"/>
            </w:tcBorders>
            <w:shd w:fill="0A2543" w:val="clear"/>
            <w:tcMar>
              <w:top w:type="dxa" w:w="100"/>
              <w:left w:type="dxa" w:w="160"/>
              <w:bottom w:type="dxa" w:w="100"/>
              <w:right w:type="dxa" w:w="160"/>
            </w:tcMar>
          </w:tcPr>
          <w:p>
            <w:r>
              <w:rPr>
                <w:rFonts w:ascii="Arial" w:cs="Arial" w:eastAsia="Arial" w:hAnsi="Arial"/>
                <w:b/>
                <w:bCs/>
                <w:color w:val="FFFFFF"/>
                <w:sz w:val="18"/>
                <w:szCs w:val="18"/>
              </w:rPr>
              <w:t xml:space="preserve">Region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18"/>
                <w:szCs w:val="18"/>
              </w:rPr>
              <w:t xml:space="preserve">East US</w:t>
            </w:r>
          </w:p>
        </w:tc>
      </w:tr>
      <w:tr>
        <w:tc>
          <w:tcPr>
            <w:tcW w:type="dxa" w:w="2400"/>
            <w:tcBorders>
              <w:top w:val="single" w:color="CCCCCC" w:sz="1"/>
              <w:left w:val="single" w:color="CCCCCC" w:sz="1"/>
              <w:bottom w:val="single" w:color="CCCCCC" w:sz="1"/>
              <w:right w:val="single" w:color="CCCCCC" w:sz="1"/>
            </w:tcBorders>
            <w:shd w:fill="D6E8F5" w:val="clear"/>
            <w:tcMar>
              <w:top w:type="dxa" w:w="100"/>
              <w:left w:type="dxa" w:w="160"/>
              <w:bottom w:type="dxa" w:w="100"/>
              <w:right w:type="dxa" w:w="160"/>
            </w:tcMar>
          </w:tcPr>
          <w:p>
            <w:r>
              <w:rPr>
                <w:rFonts w:ascii="Arial" w:cs="Arial" w:eastAsia="Arial" w:hAnsi="Arial"/>
                <w:b/>
                <w:bCs/>
                <w:color w:val="0A2543"/>
                <w:sz w:val="18"/>
                <w:szCs w:val="18"/>
              </w:rPr>
              <w:t xml:space="preserve">Last Updated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18"/>
                <w:szCs w:val="18"/>
              </w:rPr>
              <w:t xml:space="preserve">March 27, 2026 (post-security hardening)</w:t>
            </w:r>
          </w:p>
        </w:tc>
      </w:tr>
    </w:tbl>
    <w:p>
      <w:pPr>
        <w:spacing w:before="60" w:after="60"/>
      </w:pPr>
      <w:r>
        <w:t xml:space="preserve"/>
      </w:r>
    </w:p>
    <w:p>
      <w:pPr>
        <w:spacing w:before="60" w:after="60"/>
      </w:pPr>
      <w:r>
        <w:t xml:space="preserve"/>
      </w:r>
    </w:p>
    <w:p>
      <w:pPr>
        <w:pStyle w:val="Heading1"/>
        <w:pBdr>
          <w:bottom w:val="single" w:color="5BBF46" w:sz="6" w:space="4"/>
        </w:pBdr>
        <w:spacing w:before="320" w:after="120"/>
      </w:pPr>
      <w:r>
        <w:rPr>
          <w:rFonts w:ascii="Arial" w:cs="Arial" w:eastAsia="Arial" w:hAnsi="Arial"/>
          <w:b/>
          <w:bCs/>
          <w:color w:val="0A2543"/>
          <w:sz w:val="28"/>
          <w:szCs w:val="28"/>
        </w:rPr>
        <w:t xml:space="preserve">1. Virtual Network Overview</w:t>
      </w:r>
    </w:p>
    <w:p>
      <w:pPr>
        <w:spacing w:before="80" w:after="80"/>
      </w:pPr>
      <w:r>
        <w:rPr>
          <w:rFonts w:ascii="Arial" w:cs="Arial" w:eastAsia="Arial" w:hAnsi="Arial"/>
          <w:b/>
          <w:bCs/>
          <w:color w:val="000000"/>
          <w:sz w:val="20"/>
          <w:szCs w:val="20"/>
        </w:rPr>
        <w:t xml:space="preserve">VNet Name: </w:t>
      </w:r>
      <w:r>
        <w:rPr>
          <w:rFonts w:ascii="Courier New" w:cs="Courier New" w:eastAsia="Courier New" w:hAnsi="Courier New"/>
          <w:sz w:val="18"/>
          <w:szCs w:val="18"/>
        </w:rPr>
        <w:t xml:space="preserve">MossbergEcommVNET</w:t>
      </w:r>
      <w:r>
        <w:rPr>
          <w:rFonts w:ascii="Arial" w:cs="Arial" w:eastAsia="Arial" w:hAnsi="Arial"/>
          <w:sz w:val="20"/>
          <w:szCs w:val="20"/>
        </w:rPr>
        <w:t xml:space="preserve">  |  </w:t>
      </w:r>
      <w:r>
        <w:rPr>
          <w:rFonts w:ascii="Arial" w:cs="Arial" w:eastAsia="Arial" w:hAnsi="Arial"/>
          <w:b/>
          <w:bCs/>
          <w:color w:val="000000"/>
          <w:sz w:val="20"/>
          <w:szCs w:val="20"/>
        </w:rPr>
        <w:t xml:space="preserve">Address Space: </w:t>
      </w:r>
      <w:r>
        <w:rPr>
          <w:rFonts w:ascii="Courier New" w:cs="Courier New" w:eastAsia="Courier New" w:hAnsi="Courier New"/>
          <w:sz w:val="18"/>
          <w:szCs w:val="18"/>
        </w:rPr>
        <w:t xml:space="preserve">10.46.0.0/16</w:t>
      </w:r>
      <w:r>
        <w:rPr>
          <w:rFonts w:ascii="Arial" w:cs="Arial" w:eastAsia="Arial" w:hAnsi="Arial"/>
          <w:sz w:val="20"/>
          <w:szCs w:val="20"/>
        </w:rPr>
        <w:t xml:space="preserve">  |  </w:t>
      </w:r>
      <w:r>
        <w:rPr>
          <w:rFonts w:ascii="Arial" w:cs="Arial" w:eastAsia="Arial" w:hAnsi="Arial"/>
          <w:b/>
          <w:bCs/>
          <w:color w:val="000000"/>
          <w:sz w:val="20"/>
          <w:szCs w:val="20"/>
        </w:rPr>
        <w:t xml:space="preserve">DNS: </w:t>
      </w:r>
      <w:r>
        <w:rPr>
          <w:rFonts w:ascii="Courier New" w:cs="Courier New" w:eastAsia="Courier New" w:hAnsi="Courier New"/>
          <w:sz w:val="18"/>
          <w:szCs w:val="18"/>
        </w:rPr>
        <w:t xml:space="preserve">10.46.22.6 (MOSSWEBDC02)</w:t>
      </w:r>
    </w:p>
    <w:p>
      <w:pPr>
        <w:spacing w:before="60" w:after="60"/>
      </w:pPr>
      <w:r>
        <w:t xml:space="preserve"/>
      </w:r>
    </w:p>
    <w:p>
      <w:pPr>
        <w:spacing w:before="80" w:after="80"/>
      </w:pPr>
      <w:r>
        <w:rPr>
          <w:rFonts w:ascii="Arial" w:cs="Arial" w:eastAsia="Arial" w:hAnsi="Arial"/>
          <w:sz w:val="20"/>
          <w:szCs w:val="20"/>
        </w:rPr>
        <w:t xml:space="preserve">The production eCommerce VNet is divided into three subnets implementing a layered security model: a web-facing zone for the Magento application server, a data zone for databases, caching, monitoring, and directory services, and a gateway subnet for VPN connectivity.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Subnet Name</w:t>
            </w:r>
          </w:p>
        </w:tc>
        <w:tc>
          <w:tcPr>
            <w:tcW w:type="dxa" w:w="18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CIDR</w:t>
            </w:r>
          </w:p>
        </w:tc>
        <w:tc>
          <w:tcPr>
            <w:tcW w:type="dxa" w:w="18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NSG</w:t>
            </w:r>
          </w:p>
        </w:tc>
        <w:tc>
          <w:tcPr>
            <w:tcW w:type="dxa" w:w="35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MossWebZone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10.46.21.0/27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MossbergWebZone-NSG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Web server only — Magento application tier</w:t>
            </w:r>
          </w:p>
        </w:tc>
      </w:tr>
      <w:tr>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MossDataZone</w:t>
            </w:r>
          </w:p>
        </w:tc>
        <w:tc>
          <w:tcPr>
            <w:tcW w:type="dxa" w:w="1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10.46.22.0/27</w:t>
            </w:r>
          </w:p>
        </w:tc>
        <w:tc>
          <w:tcPr>
            <w:tcW w:type="dxa" w:w="1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MossbergDataZone-NSG</w:t>
            </w:r>
          </w:p>
        </w:tc>
        <w:tc>
          <w:tcPr>
            <w:tcW w:type="dxa" w:w="35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Database, cache, DC, jump server, monitoring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GatewaySubnet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10.46.0.0/24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VPN Gateway — currently no active connections</w:t>
            </w:r>
          </w:p>
        </w:tc>
      </w:tr>
    </w:tbl>
    <w:p>
      <w:pPr>
        <w:spacing w:before="60" w:after="60"/>
      </w:pPr>
      <w:r>
        <w:t xml:space="preserve"/>
      </w:r>
    </w:p>
    <w:p>
      <w:pPr>
        <w:spacing w:before="60" w:after="60"/>
      </w:pPr>
      <w:r>
        <w:t xml:space="preserve"/>
      </w:r>
    </w:p>
    <w:p>
      <w:pPr>
        <w:pStyle w:val="Heading1"/>
        <w:pBdr>
          <w:bottom w:val="single" w:color="5BBF46" w:sz="6" w:space="4"/>
        </w:pBdr>
        <w:spacing w:before="320" w:after="120"/>
      </w:pPr>
      <w:r>
        <w:rPr>
          <w:rFonts w:ascii="Arial" w:cs="Arial" w:eastAsia="Arial" w:hAnsi="Arial"/>
          <w:b/>
          <w:bCs/>
          <w:color w:val="0A2543"/>
          <w:sz w:val="28"/>
          <w:szCs w:val="28"/>
        </w:rPr>
        <w:t xml:space="preserve">2. Server Inventory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1200"/>
        <w:gridCol w:w="900"/>
        <w:gridCol w:w="2860"/>
      </w:tblGrid>
      <w:tr>
        <w:trPr>
          <w:tblHeader/>
        </w:trPr>
        <w:tc>
          <w:tcPr>
            <w:tcW w:type="dxa" w:w="18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Hostname</w:t>
            </w:r>
          </w:p>
        </w:tc>
        <w:tc>
          <w:tcPr>
            <w:tcW w:type="dxa" w:w="14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Private IP</w:t>
            </w:r>
          </w:p>
        </w:tc>
        <w:tc>
          <w:tcPr>
            <w:tcW w:type="dxa" w:w="12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Public IP</w:t>
            </w:r>
          </w:p>
        </w:tc>
        <w:tc>
          <w:tcPr>
            <w:tcW w:type="dxa" w:w="12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OS</w:t>
            </w:r>
          </w:p>
        </w:tc>
        <w:tc>
          <w:tcPr>
            <w:tcW w:type="dxa" w:w="9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Subnet</w:t>
            </w:r>
          </w:p>
        </w:tc>
        <w:tc>
          <w:tcPr>
            <w:tcW w:type="dxa" w:w="28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MOSSWEBPRD01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10.46.21.4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20.81.70.168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Ubuntu 20.04 LTS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WebZone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Magento eCommerce web server</w:t>
            </w:r>
          </w:p>
        </w:tc>
      </w:tr>
      <w:tr>
        <w:tc>
          <w:tcPr>
            <w:tcW w:type="dxa" w:w="1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MOSSWEBDBPRD01</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10.46.22.4</w:t>
            </w:r>
          </w:p>
        </w:tc>
        <w:tc>
          <w:tcPr>
            <w:tcW w:type="dxa" w:w="1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None</w:t>
            </w:r>
          </w:p>
        </w:tc>
        <w:tc>
          <w:tcPr>
            <w:tcW w:type="dxa" w:w="1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Ubuntu 20.04 LTS</w:t>
            </w:r>
          </w:p>
        </w:tc>
        <w:tc>
          <w:tcPr>
            <w:tcW w:type="dxa" w:w="9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DataZone</w:t>
            </w:r>
          </w:p>
        </w:tc>
        <w:tc>
          <w:tcPr>
            <w:tcW w:type="dxa" w:w="28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MySQL 8 — primary database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MOSSWEBDBPRD02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10.46.22.5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Ubuntu 20.04 LTS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DataZone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MySQL 8 — secondary database</w:t>
            </w:r>
          </w:p>
        </w:tc>
      </w:tr>
      <w:tr>
        <w:tc>
          <w:tcPr>
            <w:tcW w:type="dxa" w:w="1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MOSSWEBAPPPRD01</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10.46.22.9</w:t>
            </w:r>
          </w:p>
        </w:tc>
        <w:tc>
          <w:tcPr>
            <w:tcW w:type="dxa" w:w="1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None</w:t>
            </w:r>
          </w:p>
        </w:tc>
        <w:tc>
          <w:tcPr>
            <w:tcW w:type="dxa" w:w="1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Ubuntu 20.04 LTS</w:t>
            </w:r>
          </w:p>
        </w:tc>
        <w:tc>
          <w:tcPr>
            <w:tcW w:type="dxa" w:w="9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DataZone</w:t>
            </w:r>
          </w:p>
        </w:tc>
        <w:tc>
          <w:tcPr>
            <w:tcW w:type="dxa" w:w="28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Elasticsearch 7.13.1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MOSSWEBDC02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10.46.22.6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Windows Server 2019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DataZone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Domain controller, DNS (mossbergwebprod.com)</w:t>
            </w:r>
          </w:p>
        </w:tc>
      </w:tr>
      <w:tr>
        <w:tc>
          <w:tcPr>
            <w:tcW w:type="dxa" w:w="1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MOSSWEBJMPPRD01</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10.46.22.7</w:t>
            </w:r>
          </w:p>
        </w:tc>
        <w:tc>
          <w:tcPr>
            <w:tcW w:type="dxa" w:w="1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None</w:t>
            </w:r>
          </w:p>
        </w:tc>
        <w:tc>
          <w:tcPr>
            <w:tcW w:type="dxa" w:w="1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Windows Server 2019</w:t>
            </w:r>
          </w:p>
        </w:tc>
        <w:tc>
          <w:tcPr>
            <w:tcW w:type="dxa" w:w="9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DataZone</w:t>
            </w:r>
          </w:p>
        </w:tc>
        <w:tc>
          <w:tcPr>
            <w:tcW w:type="dxa" w:w="28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SSH / RDP jump server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MOSSWEBNAGIOSPRD01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10.46.22.10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Removed Mar 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Ubuntu 20.04 LTS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DataZone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Nagios monitoring (public IP removed)</w:t>
            </w:r>
          </w:p>
        </w:tc>
      </w:tr>
    </w:tbl>
    <w:p>
      <w:pPr>
        <w:spacing w:before="60" w:after="60"/>
      </w:pPr>
      <w:r>
        <w:t xml:space="preserve"/>
      </w:r>
    </w:p>
    <w:p>
      <w:pPr>
        <w:spacing w:before="60" w:after="60"/>
      </w:pPr>
      <w:r>
        <w:t xml:space="preserve"/>
      </w:r>
    </w:p>
    <w:p>
      <w:pPr>
        <w:pStyle w:val="Heading1"/>
        <w:pBdr>
          <w:bottom w:val="single" w:color="5BBF46" w:sz="6" w:space="4"/>
        </w:pBdr>
        <w:spacing w:before="320" w:after="120"/>
      </w:pPr>
      <w:r>
        <w:rPr>
          <w:rFonts w:ascii="Arial" w:cs="Arial" w:eastAsia="Arial" w:hAnsi="Arial"/>
          <w:b/>
          <w:bCs/>
          <w:color w:val="0A2543"/>
          <w:sz w:val="28"/>
          <w:szCs w:val="28"/>
        </w:rPr>
        <w:t xml:space="preserve">3. Network Security Group Rules</w:t>
      </w:r>
    </w:p>
    <w:p>
      <w:pPr>
        <w:pStyle w:val="Heading2"/>
        <w:spacing w:before="240" w:after="80"/>
      </w:pPr>
      <w:r>
        <w:rPr>
          <w:rFonts w:ascii="Arial" w:cs="Arial" w:eastAsia="Arial" w:hAnsi="Arial"/>
          <w:b/>
          <w:bCs/>
          <w:color w:val="0A2543"/>
          <w:sz w:val="24"/>
          <w:szCs w:val="24"/>
        </w:rPr>
        <w:t xml:space="preserve">3.1  MossbergWebZone-NSG</w:t>
      </w:r>
    </w:p>
    <w:p>
      <w:pPr>
        <w:spacing w:before="80" w:after="80"/>
      </w:pPr>
      <w:r>
        <w:rPr>
          <w:rFonts w:ascii="Arial" w:cs="Arial" w:eastAsia="Arial" w:hAnsi="Arial"/>
          <w:sz w:val="20"/>
          <w:szCs w:val="20"/>
        </w:rPr>
        <w:t xml:space="preserve">Applied to subnet: </w:t>
      </w:r>
      <w:r>
        <w:rPr>
          <w:rFonts w:ascii="Courier New" w:cs="Courier New" w:eastAsia="Courier New" w:hAnsi="Courier New"/>
          <w:sz w:val="18"/>
          <w:szCs w:val="18"/>
        </w:rPr>
        <w:t xml:space="preserve">MossWebZone (10.46.21.0/27)</w:t>
      </w:r>
      <w:r>
        <w:rPr>
          <w:rFonts w:ascii="Arial" w:cs="Arial" w:eastAsia="Arial" w:hAnsi="Arial"/>
          <w:sz w:val="20"/>
          <w:szCs w:val="20"/>
        </w:rPr>
        <w:t xml:space="preserve">  |  Association: Subnet only, 0 NICs</w:t>
      </w:r>
    </w:p>
    <w:p>
      <w:pPr>
        <w:spacing w:before="60" w:after="60"/>
      </w:pPr>
      <w:r>
        <w:t xml:space="preserve"/>
      </w:r>
    </w:p>
    <w:p>
      <w:pPr>
        <w:pStyle w:val="Heading3"/>
        <w:spacing w:before="160" w:after="80"/>
      </w:pPr>
      <w:r>
        <w:rPr>
          <w:rFonts w:ascii="Arial" w:cs="Arial" w:eastAsia="Arial" w:hAnsi="Arial"/>
          <w:b/>
          <w:bCs/>
          <w:color w:val="0A2543"/>
          <w:sz w:val="20"/>
          <w:szCs w:val="20"/>
        </w:rPr>
        <w:t xml:space="preserve">Inbound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600"/>
        <w:gridCol w:w="1400"/>
        <w:gridCol w:w="1400"/>
        <w:gridCol w:w="800"/>
        <w:gridCol w:w="1260"/>
      </w:tblGrid>
      <w:tr>
        <w:trPr>
          <w:tblHeader/>
        </w:trPr>
        <w:tc>
          <w:tcPr>
            <w:tcW w:type="dxa" w:w="7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2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6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14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Dest</w:t>
            </w:r>
          </w:p>
        </w:tc>
        <w:tc>
          <w:tcPr>
            <w:tcW w:type="dxa" w:w="14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Port</w:t>
            </w:r>
          </w:p>
        </w:tc>
        <w:tc>
          <w:tcPr>
            <w:tcW w:type="dxa" w:w="8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Proto</w:t>
            </w:r>
          </w:p>
        </w:tc>
        <w:tc>
          <w:tcPr>
            <w:tcW w:type="dxa" w:w="12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199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SSH_22_To_Web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10.46.22.0/27, 40.117.172.214, 104.226.34.44, 172.85.57.242, 146.70.58.76, 98.216.118.53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10.46.21.0/27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Any</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Allow</w:t>
            </w:r>
          </w:p>
        </w:tc>
      </w:tr>
      <w:tr>
        <w:tc>
          <w:tcPr>
            <w:tcW w:type="dxa" w:w="7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205</w:t>
            </w:r>
          </w:p>
        </w:tc>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Allow_ICMP_from_DataSubNet</w:t>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10.46.22.0/27 + external IPs (under review)</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10.46.21.0/27</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ICMP</w:t>
            </w:r>
          </w:p>
        </w:tc>
        <w:tc>
          <w:tcPr>
            <w:tcW w:type="dxa" w:w="12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Allow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Port_80_From_Cloudflare_Only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 Cloudflare CIDRs + 10.46.22.0/27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10.46.21.4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Any</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Allow</w:t>
            </w:r>
          </w:p>
        </w:tc>
      </w:tr>
      <w:tr>
        <w:tc>
          <w:tcPr>
            <w:tcW w:type="dxa" w:w="7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220</w:t>
            </w:r>
          </w:p>
        </w:tc>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Port_443_from_Cloudflare_Only</w:t>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15 Cloudflare CIDRs + 10.46.22.0/27</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10.46.21.4</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443</w:t>
            </w:r>
          </w:p>
        </w:tc>
        <w:tc>
          <w:tcPr>
            <w:tcW w:type="dxa" w:w="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TCP</w:t>
            </w:r>
          </w:p>
        </w:tc>
        <w:tc>
          <w:tcPr>
            <w:tcW w:type="dxa" w:w="12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Allow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Deny_Direct_Web_Access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Internet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10.46.21.4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80,443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TCP</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Deny</w:t>
            </w:r>
          </w:p>
        </w:tc>
      </w:tr>
      <w:tr>
        <w:tc>
          <w:tcPr>
            <w:tcW w:type="dxa" w:w="7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2000</w:t>
            </w:r>
          </w:p>
        </w:tc>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DenyVnetInBound</w:t>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10.46.22.0/27</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Any</w:t>
            </w:r>
          </w:p>
        </w:tc>
        <w:tc>
          <w:tcPr>
            <w:tcW w:type="dxa" w:w="12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Deny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65000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AllowVnetInBound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VirtualNetwork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VirtualNetwork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Any</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Allow</w:t>
            </w:r>
          </w:p>
        </w:tc>
      </w:tr>
      <w:tr>
        <w:tc>
          <w:tcPr>
            <w:tcW w:type="dxa" w:w="7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65001</w:t>
            </w:r>
          </w:p>
        </w:tc>
        <w:tc>
          <w:tcPr>
            <w:tcW w:type="dxa" w:w="2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AllowAzureLoadBalancerInBound</w:t>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AzureLoadBalancer</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Any</w:t>
            </w:r>
          </w:p>
        </w:tc>
        <w:tc>
          <w:tcPr>
            <w:tcW w:type="dxa" w:w="12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Allow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65500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DenyAllInBound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Any</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Deny</w:t>
            </w:r>
          </w:p>
        </w:tc>
      </w:tr>
    </w:tbl>
    <w:p>
      <w:pPr>
        <w:spacing w:before="60" w:after="60"/>
      </w:pPr>
      <w:r>
        <w:t xml:space="preserve"/>
      </w:r>
    </w:p>
    <w:p>
      <w:pPr>
        <w:spacing w:before="80" w:after="80"/>
      </w:pPr>
      <w:r>
        <w:rPr>
          <w:rFonts w:ascii="Arial" w:cs="Arial" w:eastAsia="Arial" w:hAnsi="Arial"/>
          <w:b/>
          <w:bCs/>
          <w:sz w:val="20"/>
          <w:szCs w:val="20"/>
        </w:rPr>
        <w:t xml:space="preserve">Cloudflare source CIDRs (applied to rules 210 and 220): </w:t>
      </w:r>
    </w:p>
    <w:p>
      <w:pPr>
        <w:shd w:fill="F5F5F5" w:val="clear"/>
        <w:spacing w:before="40" w:after="40"/>
        <w:ind w:left="720"/>
      </w:pPr>
      <w:r>
        <w:rPr>
          <w:rFonts w:ascii="Courier New" w:cs="Courier New" w:eastAsia="Courier New" w:hAnsi="Courier New"/>
          <w:color w:val="1A1A1A"/>
          <w:sz w:val="18"/>
          <w:szCs w:val="18"/>
        </w:rPr>
        <w:t xml:space="preserve">103.21.244.0/22, 103.22.200.0/22, 103.31.4.0/22, 104.16.0.0/13, 104.24.0.0/14</w:t>
      </w:r>
    </w:p>
    <w:p>
      <w:pPr>
        <w:shd w:fill="F5F5F5" w:val="clear"/>
        <w:spacing w:before="40" w:after="40"/>
        <w:ind w:left="720"/>
      </w:pPr>
      <w:r>
        <w:rPr>
          <w:rFonts w:ascii="Courier New" w:cs="Courier New" w:eastAsia="Courier New" w:hAnsi="Courier New"/>
          <w:color w:val="1A1A1A"/>
          <w:sz w:val="18"/>
          <w:szCs w:val="18"/>
        </w:rPr>
        <w:t xml:space="preserve">108.162.192.0/18, 131.0.72.0/22, 141.101.64.0/18, 162.158.0.0/15, 172.64.0.0/13</w:t>
      </w:r>
    </w:p>
    <w:p>
      <w:pPr>
        <w:shd w:fill="F5F5F5" w:val="clear"/>
        <w:spacing w:before="40" w:after="40"/>
        <w:ind w:left="720"/>
      </w:pPr>
      <w:r>
        <w:rPr>
          <w:rFonts w:ascii="Courier New" w:cs="Courier New" w:eastAsia="Courier New" w:hAnsi="Courier New"/>
          <w:color w:val="1A1A1A"/>
          <w:sz w:val="18"/>
          <w:szCs w:val="18"/>
        </w:rPr>
        <w:t xml:space="preserve">173.245.48.0/20, 188.114.96.0/20, 190.93.240.0/20, 197.234.240.0/22, 198.41.128.0/17</w:t>
      </w:r>
    </w:p>
    <w:p>
      <w:pPr>
        <w:spacing w:before="60" w:after="60"/>
      </w:pPr>
      <w:r>
        <w:t xml:space="preserve"/>
      </w:r>
    </w:p>
    <w:p>
      <w:pPr>
        <w:spacing w:before="80" w:after="80"/>
      </w:pPr>
      <w:r>
        <w:rPr>
          <w:rFonts w:ascii="Arial" w:cs="Arial" w:eastAsia="Arial" w:hAnsi="Arial"/>
          <w:b/>
          <w:bCs/>
          <w:sz w:val="20"/>
          <w:szCs w:val="20"/>
        </w:rPr>
        <w:t xml:space="preserve">Note on priority 230 (Deny_Direct_Web_Access): </w:t>
      </w:r>
      <w:r>
        <w:rPr>
          <w:rFonts w:ascii="Arial" w:cs="Arial" w:eastAsia="Arial" w:hAnsi="Arial"/>
          <w:sz w:val="20"/>
          <w:szCs w:val="20"/>
        </w:rPr>
        <w:t xml:space="preserve">Added March 27, 2026 during security hardening. This rule explicitly blocks all internet traffic on ports 80/443 that does not match the Cloudflare allow rules at 210/220. Prior to this rule, non-Cloudflare internet traffic fell through to AllowVnetInBound at 65000, enabling direct server access bypassing Cloudflare WAF.</w:t>
      </w:r>
    </w:p>
    <w:p>
      <w:pPr>
        <w:spacing w:before="60" w:after="60"/>
      </w:pPr>
      <w:r>
        <w:t xml:space="preserve"/>
      </w:r>
    </w:p>
    <w:p>
      <w:pPr>
        <w:pStyle w:val="Heading2"/>
        <w:spacing w:before="240" w:after="80"/>
      </w:pPr>
      <w:r>
        <w:rPr>
          <w:rFonts w:ascii="Arial" w:cs="Arial" w:eastAsia="Arial" w:hAnsi="Arial"/>
          <w:b/>
          <w:bCs/>
          <w:color w:val="0A2543"/>
          <w:sz w:val="24"/>
          <w:szCs w:val="24"/>
        </w:rPr>
        <w:t xml:space="preserve">3.2  MossbergDataZone-NSG</w:t>
      </w:r>
    </w:p>
    <w:p>
      <w:pPr>
        <w:spacing w:before="80" w:after="80"/>
      </w:pPr>
      <w:r>
        <w:rPr>
          <w:rFonts w:ascii="Arial" w:cs="Arial" w:eastAsia="Arial" w:hAnsi="Arial"/>
          <w:sz w:val="20"/>
          <w:szCs w:val="20"/>
        </w:rPr>
        <w:t xml:space="preserve">Applied to subnet: </w:t>
      </w:r>
      <w:r>
        <w:rPr>
          <w:rFonts w:ascii="Courier New" w:cs="Courier New" w:eastAsia="Courier New" w:hAnsi="Courier New"/>
          <w:sz w:val="18"/>
          <w:szCs w:val="18"/>
        </w:rPr>
        <w:t xml:space="preserve">MossDataZone (10.46.22.0/27)</w:t>
      </w:r>
      <w:r>
        <w:rPr>
          <w:rFonts w:ascii="Arial" w:cs="Arial" w:eastAsia="Arial" w:hAnsi="Arial"/>
          <w:sz w:val="20"/>
          <w:szCs w:val="20"/>
        </w:rPr>
        <w:t xml:space="preserve">  |  Association: Subnet only, 0 NICs</w:t>
      </w:r>
    </w:p>
    <w:p>
      <w:pPr>
        <w:spacing w:before="60" w:after="60"/>
      </w:pPr>
      <w:r>
        <w:t xml:space="preserve"/>
      </w:r>
    </w:p>
    <w:p>
      <w:pPr>
        <w:pStyle w:val="Heading3"/>
        <w:spacing w:before="160" w:after="80"/>
      </w:pPr>
      <w:r>
        <w:rPr>
          <w:rFonts w:ascii="Arial" w:cs="Arial" w:eastAsia="Arial" w:hAnsi="Arial"/>
          <w:b/>
          <w:bCs/>
          <w:color w:val="0A2543"/>
          <w:sz w:val="20"/>
          <w:szCs w:val="20"/>
        </w:rPr>
        <w:t xml:space="preserve">Inbound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600"/>
        <w:gridCol w:w="1200"/>
        <w:gridCol w:w="800"/>
        <w:gridCol w:w="800"/>
        <w:gridCol w:w="1060"/>
      </w:tblGrid>
      <w:tr>
        <w:trPr>
          <w:tblHeader/>
        </w:trPr>
        <w:tc>
          <w:tcPr>
            <w:tcW w:type="dxa" w:w="7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4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6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12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Dest</w:t>
            </w:r>
          </w:p>
        </w:tc>
        <w:tc>
          <w:tcPr>
            <w:tcW w:type="dxa" w:w="8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Port</w:t>
            </w:r>
          </w:p>
        </w:tc>
        <w:tc>
          <w:tcPr>
            <w:tcW w:type="dxa" w:w="8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Proto</w:t>
            </w:r>
          </w:p>
        </w:tc>
        <w:tc>
          <w:tcPr>
            <w:tcW w:type="dxa" w:w="10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180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Port22_from_Web_to_Data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REMOVED Mar 27, 2026 — was 10.46.21.0/27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Any</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DELETED</w:t>
            </w:r>
          </w:p>
        </w:tc>
      </w:tr>
      <w:tr>
        <w:tc>
          <w:tcPr>
            <w:tcW w:type="dxa" w:w="7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190</w:t>
            </w:r>
          </w:p>
        </w:tc>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Mysql_3306</w:t>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10.46.21.4 (updated from /27)</w:t>
            </w:r>
          </w:p>
        </w:tc>
        <w:tc>
          <w:tcPr>
            <w:tcW w:type="dxa" w:w="1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3306</w:t>
            </w:r>
          </w:p>
        </w:tc>
        <w:tc>
          <w:tcPr>
            <w:tcW w:type="dxa" w:w="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Any</w:t>
            </w:r>
          </w:p>
        </w:tc>
        <w:tc>
          <w:tcPr>
            <w:tcW w:type="dxa" w:w="10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Allow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Elasticsearch_9200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10.46.21.4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10.46.22.9</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9200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Any</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Allow</w:t>
            </w:r>
          </w:p>
        </w:tc>
      </w:tr>
      <w:tr>
        <w:tc>
          <w:tcPr>
            <w:tcW w:type="dxa" w:w="7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210</w:t>
            </w:r>
          </w:p>
        </w:tc>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Nagios_Port_5666</w:t>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10.46.21.4</w:t>
            </w:r>
          </w:p>
        </w:tc>
        <w:tc>
          <w:tcPr>
            <w:tcW w:type="dxa" w:w="1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5666</w:t>
            </w:r>
          </w:p>
        </w:tc>
        <w:tc>
          <w:tcPr>
            <w:tcW w:type="dxa" w:w="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Any</w:t>
            </w:r>
          </w:p>
        </w:tc>
        <w:tc>
          <w:tcPr>
            <w:tcW w:type="dxa" w:w="10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Allow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Allow_DNS_Lookup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10.46.21.0/27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Any</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Allow</w:t>
            </w:r>
          </w:p>
        </w:tc>
      </w:tr>
      <w:tr>
        <w:tc>
          <w:tcPr>
            <w:tcW w:type="dxa" w:w="7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230</w:t>
            </w:r>
          </w:p>
        </w:tc>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Allow_Ping</w:t>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10.46.21.0/27</w:t>
            </w:r>
          </w:p>
        </w:tc>
        <w:tc>
          <w:tcPr>
            <w:tcW w:type="dxa" w:w="1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ICMP</w:t>
            </w:r>
          </w:p>
        </w:tc>
        <w:tc>
          <w:tcPr>
            <w:tcW w:type="dxa" w:w="10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Allow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DenyVnetInBound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10.46.21.0/27 (updated from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Any</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Deny</w:t>
            </w:r>
          </w:p>
        </w:tc>
      </w:tr>
      <w:tr>
        <w:tc>
          <w:tcPr>
            <w:tcW w:type="dxa" w:w="7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65000</w:t>
            </w:r>
          </w:p>
        </w:tc>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AllowVnetInBound</w:t>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VirtualNetwork</w:t>
            </w:r>
          </w:p>
        </w:tc>
        <w:tc>
          <w:tcPr>
            <w:tcW w:type="dxa" w:w="1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VirtualNetwork</w:t>
            </w:r>
          </w:p>
        </w:tc>
        <w:tc>
          <w:tcPr>
            <w:tcW w:type="dxa" w:w="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Any</w:t>
            </w:r>
          </w:p>
        </w:tc>
        <w:tc>
          <w:tcPr>
            <w:tcW w:type="dxa" w:w="10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Allow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65500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DenyAllInBound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Any</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Deny</w:t>
            </w:r>
          </w:p>
        </w:tc>
      </w:tr>
    </w:tbl>
    <w:p>
      <w:pPr>
        <w:spacing w:before="60" w:after="60"/>
      </w:pPr>
      <w:r>
        <w:t xml:space="preserve"/>
      </w:r>
    </w:p>
    <w:p>
      <w:pPr>
        <w:spacing w:before="80" w:after="80"/>
      </w:pPr>
      <w:r>
        <w:rPr>
          <w:rFonts w:ascii="Arial" w:cs="Arial" w:eastAsia="Arial" w:hAnsi="Arial"/>
          <w:b/>
          <w:bCs/>
          <w:sz w:val="20"/>
          <w:szCs w:val="20"/>
        </w:rPr>
        <w:t xml:space="preserve">Outbound Rules — DataZone: </w:t>
      </w:r>
      <w:r>
        <w:rPr>
          <w:rFonts w:ascii="Arial" w:cs="Arial" w:eastAsia="Arial" w:hAnsi="Arial"/>
          <w:sz w:val="20"/>
          <w:szCs w:val="20"/>
        </w:rPr>
        <w:t xml:space="preserve">Currently AllowVnetOutBound (65000) and AllowInternetOutBound (65001) are default-open. Restricting outbound internet from DataZone servers is a pending hardening item.</w:t>
      </w:r>
    </w:p>
    <w:p>
      <w:pPr>
        <w:spacing w:before="60" w:after="60"/>
      </w:pPr>
      <w:r>
        <w:t xml:space="preserve"/>
      </w:r>
    </w:p>
    <w:p>
      <w:pPr>
        <w:spacing w:before="60" w:after="60"/>
      </w:pPr>
      <w:r>
        <w:t xml:space="preserve"/>
      </w:r>
    </w:p>
    <w:p>
      <w:pPr>
        <w:pStyle w:val="Heading1"/>
        <w:pBdr>
          <w:bottom w:val="single" w:color="5BBF46" w:sz="6" w:space="4"/>
        </w:pBdr>
        <w:spacing w:before="320" w:after="120"/>
      </w:pPr>
      <w:r>
        <w:rPr>
          <w:rFonts w:ascii="Arial" w:cs="Arial" w:eastAsia="Arial" w:hAnsi="Arial"/>
          <w:b/>
          <w:bCs/>
          <w:color w:val="0A2543"/>
          <w:sz w:val="28"/>
          <w:szCs w:val="28"/>
        </w:rPr>
        <w:t xml:space="preserve">4. Public IP Addresses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8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IP Address</w:t>
            </w:r>
          </w:p>
        </w:tc>
        <w:tc>
          <w:tcPr>
            <w:tcW w:type="dxa" w:w="18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Allocation</w:t>
            </w:r>
          </w:p>
        </w:tc>
        <w:tc>
          <w:tcPr>
            <w:tcW w:type="dxa" w:w="33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MossWeb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20.81.70.168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 — attached to MOSSWEBPRD01 NIC mosswebprd01585</w:t>
            </w:r>
          </w:p>
        </w:tc>
      </w:tr>
      <w:tr>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MOSSWEBNAGIOSPRD01-PublicIP</w:t>
            </w:r>
          </w:p>
        </w:tc>
        <w:tc>
          <w:tcPr>
            <w:tcW w:type="dxa" w:w="1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20.85.204.208</w:t>
            </w:r>
          </w:p>
        </w:tc>
        <w:tc>
          <w:tcPr>
            <w:tcW w:type="dxa" w:w="1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Static</w:t>
            </w:r>
          </w:p>
        </w:tc>
        <w:tc>
          <w:tcPr>
            <w:tcW w:type="dxa" w:w="33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Removed from Nagios NIC March 27, 2026 — pending deletion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MossWebVNGW-PublicIP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20.81.70.169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Orphaned — VPN Gateway not provisioned, pending deletion</w:t>
            </w:r>
          </w:p>
        </w:tc>
      </w:tr>
    </w:tbl>
    <w:p>
      <w:pPr>
        <w:spacing w:before="60" w:after="60"/>
      </w:pPr>
      <w:r>
        <w:t xml:space="preserve"/>
      </w:r>
    </w:p>
    <w:p>
      <w:pPr>
        <w:spacing w:before="80" w:after="80"/>
      </w:pPr>
      <w:r>
        <w:rPr>
          <w:rFonts w:ascii="Arial" w:cs="Arial" w:eastAsia="Arial" w:hAnsi="Arial"/>
          <w:b/>
          <w:bCs/>
          <w:sz w:val="20"/>
          <w:szCs w:val="20"/>
        </w:rPr>
        <w:t xml:space="preserve">Important: </w:t>
      </w:r>
      <w:r>
        <w:rPr>
          <w:rFonts w:ascii="Arial" w:cs="Arial" w:eastAsia="Arial" w:hAnsi="Arial"/>
          <w:sz w:val="20"/>
          <w:szCs w:val="20"/>
        </w:rPr>
        <w:t xml:space="preserve">The origin IP 20.81.70.168 is permanently recorded in Certificate Transparency logs and internet scanning databases (Shodan, Censys). Even with the NSG deny rule, this IP is known to attackers. Mossberg should consider requesting a new public IP from Azure and updating Cloudflare origin settings as a future hardening step.</w:t>
      </w:r>
    </w:p>
    <w:p>
      <w:pPr>
        <w:spacing w:before="60" w:after="60"/>
      </w:pPr>
      <w:r>
        <w:t xml:space="preserve"/>
      </w:r>
    </w:p>
    <w:p>
      <w:pPr>
        <w:spacing w:before="60" w:after="60"/>
      </w:pPr>
      <w:r>
        <w:t xml:space="preserve"/>
      </w:r>
    </w:p>
    <w:p>
      <w:pPr>
        <w:pStyle w:val="Heading1"/>
        <w:pBdr>
          <w:bottom w:val="single" w:color="5BBF46" w:sz="6" w:space="4"/>
        </w:pBdr>
        <w:spacing w:before="320" w:after="120"/>
      </w:pPr>
      <w:r>
        <w:rPr>
          <w:rFonts w:ascii="Arial" w:cs="Arial" w:eastAsia="Arial" w:hAnsi="Arial"/>
          <w:b/>
          <w:bCs/>
          <w:color w:val="0A2543"/>
          <w:sz w:val="28"/>
          <w:szCs w:val="28"/>
        </w:rPr>
        <w:t xml:space="preserve">5. Administrative Access Paths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1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48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ConnectWise RMM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servers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remote access method for Versetal. Agent-based, outbound connection — no inbound port requirements</w:t>
            </w:r>
          </w:p>
        </w:tc>
      </w:tr>
      <w:tr>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SSH via jump server</w:t>
            </w:r>
          </w:p>
        </w:tc>
        <w:tc>
          <w:tcPr>
            <w:tcW w:type="dxa" w:w="21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Linux servers</w:t>
            </w:r>
          </w:p>
        </w:tc>
        <w:tc>
          <w:tcPr>
            <w:tcW w:type="dxa" w:w="4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SSH from MOSSWEBJMPPRD01 (10.46.22.7) to target servers. Jump server accessible from IPs in SSH_22_To_Web rule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Azure Bastion / Portal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VMs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Azure Cloud Shell and portal access via Mossberg Web Direct CSP subscription</w:t>
            </w:r>
          </w:p>
        </w:tc>
      </w:tr>
      <w:tr>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Magento Admin Panel</w:t>
            </w:r>
          </w:p>
        </w:tc>
        <w:tc>
          <w:tcPr>
            <w:tcW w:type="dxa" w:w="21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/mossbackend</w:t>
            </w:r>
          </w:p>
        </w:tc>
        <w:tc>
          <w:tcPr>
            <w:tcW w:type="dxa" w:w="4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HTTPS via Cloudflare WAF. Cloudflare firewall rule restricts access to authorized IPs only. URL: www.mossberg.com/mossbackend</w:t>
            </w:r>
          </w:p>
        </w:tc>
      </w:tr>
    </w:tbl>
    <w:p>
      <w:pPr>
        <w:spacing w:before="60" w:after="60"/>
      </w:pPr>
      <w:r>
        <w:t xml:space="preserve"/>
      </w:r>
    </w:p>
    <w:p>
      <w:pPr>
        <w:spacing w:before="80" w:after="80"/>
      </w:pPr>
      <w:r>
        <w:rPr>
          <w:rFonts w:ascii="Arial" w:cs="Arial" w:eastAsia="Arial" w:hAnsi="Arial"/>
          <w:b/>
          <w:bCs/>
          <w:sz w:val="20"/>
          <w:szCs w:val="20"/>
        </w:rPr>
        <w:t xml:space="preserve">Authorized SSH source IPs (NSG rule SSH_22_To_Web, priority 199):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IP</w:t>
            </w:r>
          </w:p>
        </w:tc>
        <w:tc>
          <w:tcPr>
            <w:tcW w:type="dxa" w:w="69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10.46.22.0/27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MossDataZone subnet (internal — jump server)</w:t>
            </w:r>
          </w:p>
        </w:tc>
      </w:tr>
      <w:tr>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40.117.172.214</w:t>
            </w:r>
          </w:p>
        </w:tc>
        <w:tc>
          <w:tcPr>
            <w:tcW w:type="dxa" w:w="69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Authorized external — verify owner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104.226.34.44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Authorized external — verify owner</w:t>
            </w:r>
          </w:p>
        </w:tc>
      </w:tr>
      <w:tr>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172.85.57.242</w:t>
            </w:r>
          </w:p>
        </w:tc>
        <w:tc>
          <w:tcPr>
            <w:tcW w:type="dxa" w:w="69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Authorized external — verify owner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6"/>
                <w:szCs w:val="16"/>
              </w:rPr>
              <w:t xml:space="preserve">146.70.58.76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Mossberg developer (confirmed)</w:t>
            </w:r>
          </w:p>
        </w:tc>
      </w:tr>
      <w:tr>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Courier New" w:cs="Courier New" w:eastAsia="Courier New" w:hAnsi="Courier New"/>
                <w:sz w:val="16"/>
                <w:szCs w:val="16"/>
              </w:rPr>
              <w:t xml:space="preserve">98.216.118.53</w:t>
            </w:r>
          </w:p>
        </w:tc>
        <w:tc>
          <w:tcPr>
            <w:tcW w:type="dxa" w:w="69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Authorized external — verify owner</w:t>
            </w:r>
          </w:p>
        </w:tc>
      </w:tr>
    </w:tbl>
    <w:p>
      <w:pPr>
        <w:spacing w:before="60" w:after="60"/>
      </w:pPr>
      <w:r>
        <w:t xml:space="preserve"/>
      </w:r>
    </w:p>
    <w:p>
      <w:pPr>
        <w:spacing w:before="60" w:after="60"/>
      </w:pPr>
      <w:r>
        <w:t xml:space="preserve"/>
      </w:r>
    </w:p>
    <w:p>
      <w:pPr>
        <w:pStyle w:val="Heading1"/>
        <w:pBdr>
          <w:bottom w:val="single" w:color="5BBF46" w:sz="6" w:space="4"/>
        </w:pBdr>
        <w:spacing w:before="320" w:after="120"/>
      </w:pPr>
      <w:r>
        <w:rPr>
          <w:rFonts w:ascii="Arial" w:cs="Arial" w:eastAsia="Arial" w:hAnsi="Arial"/>
          <w:b/>
          <w:bCs/>
          <w:color w:val="0A2543"/>
          <w:sz w:val="28"/>
          <w:szCs w:val="28"/>
        </w:rPr>
        <w:t xml:space="preserve">6. Traffic Flow — Production Web Request</w:t>
      </w:r>
    </w:p>
    <w:p>
      <w:pPr>
        <w:spacing w:before="60" w:after="60"/>
      </w:pPr>
      <w:r>
        <w:t xml:space="preserve"/>
      </w:r>
    </w:p>
    <w:p>
      <w:pPr>
        <w:spacing w:before="80" w:after="80"/>
      </w:pPr>
      <w:r>
        <w:rPr>
          <w:rFonts w:ascii="Arial" w:cs="Arial" w:eastAsia="Arial" w:hAnsi="Arial"/>
          <w:sz w:val="20"/>
          <w:szCs w:val="20"/>
        </w:rPr>
        <w:t xml:space="preserve">The following describes the complete path of an inbound HTTPS request to www.mossberg.com post-hardening:</w:t>
      </w:r>
    </w:p>
    <w:p>
      <w:pPr>
        <w:spacing w:before="60" w:after="60"/>
      </w:pPr>
      <w:r>
        <w:t xml:space="preserve"/>
      </w:r>
    </w:p>
    <w:p>
      <w:pPr>
        <w:pStyle w:val="ListParagraph"/>
        <w:numPr>
          <w:ilvl w:val="0"/>
          <w:numId w:val="2"/>
        </w:numPr>
        <w:spacing w:before="40" w:after="40"/>
      </w:pPr>
      <w:r>
        <w:rPr>
          <w:rFonts w:ascii="Arial" w:cs="Arial" w:eastAsia="Arial" w:hAnsi="Arial"/>
          <w:sz w:val="20"/>
          <w:szCs w:val="20"/>
        </w:rPr>
        <w:t xml:space="preserve">Client browser resolves www.mossberg.com via Cloudflare DNS — receives a Cloudflare anycast IP, not the origin IP</w:t>
      </w:r>
    </w:p>
    <w:p>
      <w:pPr>
        <w:pStyle w:val="ListParagraph"/>
        <w:numPr>
          <w:ilvl w:val="0"/>
          <w:numId w:val="2"/>
        </w:numPr>
        <w:spacing w:before="40" w:after="40"/>
      </w:pPr>
      <w:r>
        <w:rPr>
          <w:rFonts w:ascii="Arial" w:cs="Arial" w:eastAsia="Arial" w:hAnsi="Arial"/>
          <w:sz w:val="20"/>
          <w:szCs w:val="20"/>
        </w:rPr>
        <w:t xml:space="preserve">Client establishes TLS connection to Cloudflare edge (nearest PoP). Cloudflare terminates TLS, inspects request through WAF rules</w:t>
      </w:r>
    </w:p>
    <w:p>
      <w:pPr>
        <w:pStyle w:val="ListParagraph"/>
        <w:numPr>
          <w:ilvl w:val="0"/>
          <w:numId w:val="2"/>
        </w:numPr>
        <w:spacing w:before="40" w:after="40"/>
      </w:pPr>
      <w:r>
        <w:rPr>
          <w:rFonts w:ascii="Arial" w:cs="Arial" w:eastAsia="Arial" w:hAnsi="Arial"/>
          <w:sz w:val="20"/>
          <w:szCs w:val="20"/>
        </w:rPr>
        <w:t xml:space="preserve">Cloudflare proxies request to origin 20.81.70.168:443 from one of its 15 published CIDR ranges</w:t>
      </w:r>
    </w:p>
    <w:p>
      <w:pPr>
        <w:pStyle w:val="ListParagraph"/>
        <w:numPr>
          <w:ilvl w:val="0"/>
          <w:numId w:val="2"/>
        </w:numPr>
        <w:spacing w:before="40" w:after="40"/>
      </w:pPr>
      <w:r>
        <w:rPr>
          <w:rFonts w:ascii="Arial" w:cs="Arial" w:eastAsia="Arial" w:hAnsi="Arial"/>
          <w:sz w:val="20"/>
          <w:szCs w:val="20"/>
        </w:rPr>
        <w:t xml:space="preserve">Azure NSG MossbergWebZone-NSG evaluates inbound rules: source IP matches priority 220 (Port_443_from_Cloudflare_Only) — connection allowed</w:t>
      </w:r>
    </w:p>
    <w:p>
      <w:pPr>
        <w:pStyle w:val="ListParagraph"/>
        <w:numPr>
          <w:ilvl w:val="0"/>
          <w:numId w:val="2"/>
        </w:numPr>
        <w:spacing w:before="40" w:after="40"/>
      </w:pPr>
      <w:r>
        <w:rPr>
          <w:rFonts w:ascii="Arial" w:cs="Arial" w:eastAsia="Arial" w:hAnsi="Arial"/>
          <w:sz w:val="20"/>
          <w:szCs w:val="20"/>
        </w:rPr>
        <w:t xml:space="preserve">nginx on MOSSWEBPRD01 receives request, evaluates server_name (mossberg.com / www.mossberg.com), passes to PHP-FPM via unix socket /run/php/php8.1-fpm.sock</w:t>
      </w:r>
    </w:p>
    <w:p>
      <w:pPr>
        <w:pStyle w:val="ListParagraph"/>
        <w:numPr>
          <w:ilvl w:val="0"/>
          <w:numId w:val="2"/>
        </w:numPr>
        <w:spacing w:before="40" w:after="40"/>
      </w:pPr>
      <w:r>
        <w:rPr>
          <w:rFonts w:ascii="Arial" w:cs="Arial" w:eastAsia="Arial" w:hAnsi="Arial"/>
          <w:sz w:val="20"/>
          <w:szCs w:val="20"/>
        </w:rPr>
        <w:t xml:space="preserve">PHP-FPM worker (www-data) executes Magento 2.4.5-p13 application code</w:t>
      </w:r>
    </w:p>
    <w:p>
      <w:pPr>
        <w:pStyle w:val="ListParagraph"/>
        <w:numPr>
          <w:ilvl w:val="0"/>
          <w:numId w:val="2"/>
        </w:numPr>
        <w:spacing w:before="40" w:after="40"/>
      </w:pPr>
      <w:r>
        <w:rPr>
          <w:rFonts w:ascii="Arial" w:cs="Arial" w:eastAsia="Arial" w:hAnsi="Arial"/>
          <w:sz w:val="20"/>
          <w:szCs w:val="20"/>
        </w:rPr>
        <w:t xml:space="preserve">Magento queries Redis (127.0.0.1:6379) for full-page cache — 97.6% hit rate means most requests return cached response without database query</w:t>
      </w:r>
    </w:p>
    <w:p>
      <w:pPr>
        <w:pStyle w:val="ListParagraph"/>
        <w:numPr>
          <w:ilvl w:val="0"/>
          <w:numId w:val="2"/>
        </w:numPr>
        <w:spacing w:before="40" w:after="40"/>
      </w:pPr>
      <w:r>
        <w:rPr>
          <w:rFonts w:ascii="Arial" w:cs="Arial" w:eastAsia="Arial" w:hAnsi="Arial"/>
          <w:sz w:val="20"/>
          <w:szCs w:val="20"/>
        </w:rPr>
        <w:t xml:space="preserve">On cache miss: Magento queries MySQL (10.46.22.4:3306) and Elasticsearch (10.46.22.9:9200) via MossDataZone subnet, traversing MossbergDataZone-NSG</w:t>
      </w:r>
    </w:p>
    <w:p>
      <w:pPr>
        <w:pStyle w:val="ListParagraph"/>
        <w:numPr>
          <w:ilvl w:val="0"/>
          <w:numId w:val="2"/>
        </w:numPr>
        <w:spacing w:before="40" w:after="40"/>
      </w:pPr>
      <w:r>
        <w:rPr>
          <w:rFonts w:ascii="Arial" w:cs="Arial" w:eastAsia="Arial" w:hAnsi="Arial"/>
          <w:sz w:val="20"/>
          <w:szCs w:val="20"/>
        </w:rPr>
        <w:t xml:space="preserve">Response assembled, returned to nginx, forwarded to Cloudflare, delivered to client</w:t>
      </w:r>
    </w:p>
    <w:p>
      <w:pPr>
        <w:spacing w:before="60" w:after="60"/>
      </w:pPr>
      <w:r>
        <w:t xml:space="preserve"/>
      </w:r>
    </w:p>
    <w:p>
      <w:pPr>
        <w:spacing w:before="80" w:after="80"/>
      </w:pPr>
      <w:r>
        <w:rPr>
          <w:rFonts w:ascii="Arial" w:cs="Arial" w:eastAsia="Arial" w:hAnsi="Arial"/>
          <w:b/>
          <w:bCs/>
          <w:sz w:val="20"/>
          <w:szCs w:val="20"/>
        </w:rPr>
        <w:t xml:space="preserve">Direct access attempts (bypassing Cloudflare): </w:t>
      </w:r>
      <w:r>
        <w:rPr>
          <w:rFonts w:ascii="Arial" w:cs="Arial" w:eastAsia="Arial" w:hAnsi="Arial"/>
          <w:sz w:val="20"/>
          <w:szCs w:val="20"/>
        </w:rPr>
        <w:t xml:space="preserve">Source IP 198.x.x.x attempts connection to 20.81.70.168:443 directly → NSG evaluates: source not in Cloudflare ranges (priority 220 no match), hits priority 230 Deny_Direct_Web_Access → connection dropped. NSG flow log records deny.</w:t>
      </w:r>
    </w:p>
    <w:p>
      <w:pPr>
        <w:spacing w:before="60" w:after="60"/>
      </w:pPr>
      <w:r>
        <w:t xml:space="preserve"/>
      </w:r>
    </w:p>
    <w:p>
      <w:pPr>
        <w:spacing w:before="60" w:after="60"/>
      </w:pPr>
      <w:r>
        <w:t xml:space="preserve"/>
      </w:r>
    </w:p>
    <w:p>
      <w:pPr>
        <w:pStyle w:val="Heading1"/>
        <w:pBdr>
          <w:bottom w:val="single" w:color="5BBF46" w:sz="6" w:space="4"/>
        </w:pBdr>
        <w:spacing w:before="320" w:after="120"/>
      </w:pPr>
      <w:r>
        <w:rPr>
          <w:rFonts w:ascii="Arial" w:cs="Arial" w:eastAsia="Arial" w:hAnsi="Arial"/>
          <w:b/>
          <w:bCs/>
          <w:color w:val="0A2543"/>
          <w:sz w:val="28"/>
          <w:szCs w:val="28"/>
        </w:rPr>
        <w:t xml:space="preserve">7. Outstanding Hardening Items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400"/>
        <w:gridCol w:w="1600"/>
        <w:gridCol w:w="1200"/>
      </w:tblGrid>
      <w:tr>
        <w:trPr>
          <w:tblHeader/>
        </w:trPr>
        <w:tc>
          <w:tcPr>
            <w:tcW w:type="dxa" w:w="416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24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6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200"/>
            <w:tcBorders>
              <w:top w:val="single" w:color="CCCCCC" w:sz="1"/>
              <w:left w:val="single" w:color="CCCCCC" w:sz="1"/>
              <w:bottom w:val="single" w:color="CCCCCC" w:sz="1"/>
              <w:right w:val="single" w:color="CCCCCC" w:sz="1"/>
            </w:tcBorders>
            <w:shd w:fill="0A2543"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 orphaned MossWebVNGW-PublicIP (20.81.70.169)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Mossberg 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Pending</w:t>
            </w:r>
          </w:p>
        </w:tc>
      </w:tr>
      <w:tr>
        <w:tc>
          <w:tcPr>
            <w:tcW w:type="dxa" w:w="41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Review and remove external IPs from ICMP rule (Allow_ICMP_from_DataSubNet)</w:t>
            </w:r>
          </w:p>
        </w:tc>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Versetal</w:t>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Medium</w:t>
            </w:r>
          </w:p>
        </w:tc>
        <w:tc>
          <w:tcPr>
            <w:tcW w:type="dxa" w:w="1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Pending</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outbound internet restrictions to DataZone NSG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Greg Hoole / Versetal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Pending</w:t>
            </w:r>
          </w:p>
        </w:tc>
      </w:tr>
      <w:tr>
        <w:tc>
          <w:tcPr>
            <w:tcW w:type="dxa" w:w="41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Configure nginx set_real_ip_from for Cloudflare IP ranges</w:t>
            </w:r>
          </w:p>
        </w:tc>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Greg Hoole</w:t>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Medium</w:t>
            </w:r>
          </w:p>
        </w:tc>
        <w:tc>
          <w:tcPr>
            <w:tcW w:type="dxa" w:w="1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Pending</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Review ftp.mossberg.com, vpn.mossberg.com, edi.mossberg.com grey cloud DNS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Mossberg 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Pending</w:t>
            </w:r>
          </w:p>
        </w:tc>
      </w:tr>
      <w:tr>
        <w:tc>
          <w:tcPr>
            <w:tcW w:type="dxa" w:w="41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Consider rotating origin public IP to eliminate CT log exposure</w:t>
            </w:r>
          </w:p>
        </w:tc>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Mossberg IT</w:t>
            </w:r>
          </w:p>
        </w:tc>
        <w:tc>
          <w:tcPr>
            <w:tcW w:type="dxa" w:w="16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Low</w:t>
            </w:r>
          </w:p>
        </w:tc>
        <w:tc>
          <w:tcPr>
            <w:tcW w:type="dxa" w:w="12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sz w:val="18"/>
                <w:szCs w:val="18"/>
              </w:rPr>
              <w:t xml:space="preserve">Future</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 NSG Flow Logs → Log Analytics for real-time deny alerting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Versetal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Future</w:t>
            </w:r>
          </w:p>
        </w:tc>
      </w:tr>
    </w:tbl>
    <w:p>
      <w:pPr>
        <w:spacing w:before="60" w:after="60"/>
      </w:pPr>
      <w:r>
        <w:t xml:space="preserve"/>
      </w:r>
    </w:p>
    <w:p>
      <w:pPr>
        <w:spacing w:before="60" w:after="60"/>
      </w:pPr>
      <w:r>
        <w:t xml:space="preserve"/>
      </w:r>
    </w:p>
    <w:p>
      <w:pPr>
        <w:spacing w:before="80" w:after="80"/>
      </w:pPr>
      <w:r>
        <w:rPr>
          <w:rFonts w:ascii="Arial" w:cs="Arial" w:eastAsia="Arial" w:hAnsi="Arial"/>
          <w:color w:val="666666"/>
          <w:sz w:val="18"/>
          <w:szCs w:val="18"/>
        </w:rPr>
        <w:t xml:space="preserve">Document maintained by: </w:t>
      </w:r>
      <w:r>
        <w:rPr>
          <w:rFonts w:ascii="Arial" w:cs="Arial" w:eastAsia="Arial" w:hAnsi="Arial"/>
          <w:color w:val="666666"/>
          <w:sz w:val="18"/>
          <w:szCs w:val="18"/>
        </w:rPr>
        <w:t xml:space="preserve">Versetal Information Systems | CSorel@versetalinfo.com</w:t>
      </w:r>
    </w:p>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BF46" w:sz="6" w:space="4"/>
      </w:pBdr>
      <w:tabs>
        <w:tab w:val="right" w:pos="9360"/>
      </w:tabs>
    </w:pPr>
    <w:r>
      <w:rPr>
        <w:rFonts w:ascii="Arial" w:cs="Arial" w:eastAsia="Arial" w:hAnsi="Arial"/>
        <w:color w:val="666666"/>
        <w:sz w:val="16"/>
        <w:szCs w:val="16"/>
      </w:rPr>
      <w:t xml:space="preserve">Mossberg &amp; Sons eComm — Network Architecture Reference | March 2026</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BF46" w:sz="6" w:space="4"/>
      </w:pBdr>
      <w:tabs>
        <w:tab w:val="right" w:pos="9360"/>
      </w:tabs>
    </w:pPr>
    <w:r>
      <w:rPr>
        <w:rFonts w:ascii="Arial" w:cs="Arial" w:eastAsia="Arial" w:hAnsi="Arial"/>
        <w:b/>
        <w:bCs/>
        <w:color w:val="0A2543"/>
        <w:sz w:val="16"/>
        <w:szCs w:val="16"/>
      </w:rPr>
      <w:t xml:space="preserve">VERSETAL INFORMATION SYSTEMS — INTERNAL REFERENCE</w:t>
    </w:r>
    <w:r>
      <w:rPr>
        <w:rFonts w:ascii="Arial" w:cs="Arial" w:eastAsia="Arial" w:hAnsi="Arial"/>
        <w:sz w:val="16"/>
        <w:szCs w:val="16"/>
      </w:rPr>
      <w:t xml:space="preserve">	</w:t>
    </w:r>
    <w:r>
      <w:rPr>
        <w:rFonts w:ascii="Arial" w:cs="Arial" w:eastAsia="Arial" w:hAnsi="Arial"/>
        <w:b/>
        <w:bCs/>
        <w:color w:val="C8922A"/>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0A2543"/>
      <w:sz w:val="28"/>
      <w:szCs w:val="28"/>
    </w:rPr>
  </w:style>
  <w:style w:type="paragraph" w:styleId="Heading2">
    <w:name w:val="Heading 2"/>
    <w:basedOn w:val="Normal"/>
    <w:next w:val="Normal"/>
    <w:qFormat/>
    <w:pPr>
      <w:spacing w:before="240" w:after="80"/>
      <w:outlineLvl w:val="1"/>
    </w:pPr>
    <w:rPr>
      <w:rFonts w:ascii="Arial" w:cs="Arial" w:eastAsia="Arial" w:hAnsi="Arial"/>
      <w:b/>
      <w:bCs/>
      <w:color w:val="0A2543"/>
      <w:sz w:val="24"/>
      <w:szCs w:val="24"/>
    </w:rPr>
  </w:style>
  <w:style w:type="paragraph" w:styleId="Heading3">
    <w:name w:val="Heading 3"/>
    <w:basedOn w:val="Normal"/>
    <w:next w:val="Normal"/>
    <w:qFormat/>
    <w:pPr>
      <w:spacing w:before="160" w:after="60"/>
      <w:outlineLvl w:val="2"/>
    </w:pPr>
    <w:rPr>
      <w:rFonts w:ascii="Arial" w:cs="Arial" w:eastAsia="Arial" w:hAnsi="Arial"/>
      <w:b/>
      <w:bCs/>
      <w:color w:val="0D306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2026-03-27T22:28:02.276Z</dcterms:created>
  <dcterms:modified xsi:type="dcterms:W3CDTF">2026-03-27T22:28:02.277Z</dcterms:modified>
</cp:coreProperties>
</file>

<file path=docProps/custom.xml><?xml version="1.0" encoding="utf-8"?>
<Properties xmlns="http://schemas.openxmlformats.org/officeDocument/2006/custom-properties" xmlns:vt="http://schemas.openxmlformats.org/officeDocument/2006/docPropsVTypes"/>
</file>