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A57" w:rsidRDefault="00E942D6" w14:paraId="31DCF225" w14:textId="77777777">
      <w:pPr>
        <w:spacing w:after="80"/>
        <w:rPr>
          <w:color w:val="00007F"/>
        </w:rPr>
      </w:pPr>
      <w:r>
        <w:rPr>
          <w:rFonts w:ascii="Arial" w:hAnsi="Arial"/>
          <w:b/>
          <w:color w:val="00007F"/>
          <w:sz w:val="52"/>
        </w:rPr>
        <w:t>IT Associate Systems Engineer</w:t>
      </w:r>
    </w:p>
    <w:p w:rsidR="00611A57" w:rsidRDefault="00E942D6" w14:paraId="66D263E8" w14:textId="77777777">
      <w:pPr>
        <w:rPr>
          <w:rFonts w:ascii="Arial" w:hAnsi="Arial"/>
          <w:i/>
          <w:color w:val="555555"/>
          <w:sz w:val="28"/>
        </w:rPr>
      </w:pPr>
      <w:r>
        <w:rPr>
          <w:rFonts w:ascii="Arial" w:hAnsi="Arial"/>
          <w:i/>
          <w:color w:val="555555"/>
          <w:sz w:val="28"/>
        </w:rPr>
        <w:t>Versetal Information Systems</w:t>
      </w:r>
    </w:p>
    <w:p w:rsidR="00611A57" w:rsidRDefault="00611A57" w14:paraId="672A6659" w14:textId="77777777">
      <w:pPr>
        <w:pBdr>
          <w:top w:val="nil"/>
          <w:left w:val="nil"/>
          <w:bottom w:val="single" w:color="1F5C99" w:sz="12" w:space="4"/>
          <w:right w:val="nil"/>
          <w:between w:val="nil"/>
        </w:pBdr>
      </w:pPr>
    </w:p>
    <w:p w:rsidR="00611A57" w:rsidRDefault="00E942D6" w14:paraId="4950219D" w14:textId="77777777">
      <w:pPr>
        <w:spacing w:before="40" w:after="40"/>
      </w:pPr>
      <w:r>
        <w:rPr>
          <w:rFonts w:ascii="Arial" w:hAnsi="Arial"/>
          <w:b/>
          <w:color w:val="555555"/>
        </w:rPr>
        <w:t xml:space="preserve">Job Title: </w:t>
      </w:r>
      <w:r>
        <w:rPr>
          <w:rFonts w:ascii="Arial" w:hAnsi="Arial"/>
        </w:rPr>
        <w:t>Associate Systems Engineer</w:t>
      </w:r>
    </w:p>
    <w:p w:rsidR="00611A57" w:rsidRDefault="00E942D6" w14:paraId="381B9C23" w14:textId="77777777">
      <w:pPr>
        <w:spacing w:before="40" w:after="40"/>
        <w:rPr>
          <w:rFonts w:ascii="Arial" w:hAnsi="Arial"/>
          <w:color w:val="365F91"/>
          <w:sz w:val="24"/>
          <w:shd w:val="clear" w:color="auto" w:fill="FFFFFF"/>
        </w:rPr>
      </w:pPr>
      <w:r>
        <w:rPr>
          <w:rFonts w:ascii="Arial" w:hAnsi="Arial"/>
          <w:b/>
          <w:color w:val="555555"/>
        </w:rPr>
        <w:t xml:space="preserve">Department: </w:t>
      </w:r>
      <w:r>
        <w:rPr>
          <w:rFonts w:ascii="Arial" w:hAnsi="Arial"/>
        </w:rPr>
        <w:t>Information Technology - Managed Services</w:t>
      </w:r>
      <w:r>
        <w:br/>
      </w:r>
      <w:r>
        <w:rPr>
          <w:rFonts w:ascii="Arial" w:hAnsi="Arial"/>
          <w:b/>
          <w:color w:val="555555"/>
        </w:rPr>
        <w:t>Location:</w:t>
      </w:r>
      <w:r>
        <w:rPr>
          <w:rFonts w:ascii="Arial" w:hAnsi="Arial"/>
        </w:rPr>
        <w:t xml:space="preserve"> Quincy (Marina Bay), MA – with frequent travel to client sites in the Boston/Waltham/Cambridge </w:t>
      </w:r>
      <w:r>
        <w:rPr>
          <w:rFonts w:ascii="Arial" w:hAnsi="Arial"/>
          <w:b/>
          <w:color w:val="555555"/>
        </w:rPr>
        <w:t>area</w:t>
      </w:r>
    </w:p>
    <w:p w:rsidR="00611A57" w:rsidRDefault="00E942D6" w14:paraId="0102C0CE" w14:textId="77777777">
      <w:pPr>
        <w:spacing w:before="40" w:after="40"/>
      </w:pPr>
      <w:r>
        <w:rPr>
          <w:rFonts w:ascii="Arial" w:hAnsi="Arial"/>
          <w:b/>
          <w:color w:val="555555"/>
        </w:rPr>
        <w:t xml:space="preserve">Reports To: </w:t>
      </w:r>
      <w:r>
        <w:rPr>
          <w:rFonts w:ascii="Arial" w:hAnsi="Arial"/>
        </w:rPr>
        <w:t>Senior Systems Engineer / Service Delivery Manager</w:t>
      </w:r>
    </w:p>
    <w:p w:rsidR="00611A57" w:rsidRDefault="00E942D6" w14:paraId="6F817CF5" w14:textId="77777777">
      <w:pPr>
        <w:pBdr>
          <w:top w:val="nil"/>
          <w:left w:val="nil"/>
          <w:bottom w:val="single" w:color="1F5C99" w:sz="6" w:space="4"/>
          <w:right w:val="nil"/>
          <w:between w:val="nil"/>
        </w:pBdr>
        <w:spacing w:before="320" w:after="80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ROLE OVERVIEW</w:t>
      </w:r>
    </w:p>
    <w:p w:rsidR="00611A57" w:rsidRDefault="00E942D6" w14:paraId="53213AB5" w14:textId="77777777">
      <w:pPr>
        <w:spacing w:before="80" w:after="80"/>
      </w:pPr>
      <w:r>
        <w:rPr>
          <w:rFonts w:ascii="Arial" w:hAnsi="Arial"/>
        </w:rPr>
        <w:t>The Associate Systems Engineer plays a key role within a fast-paced Managed Service Provider environment, delivering proactive and reactive IT support across a diverse portfolio of clients. This role requires a technically versatile individual capable of managing cloud platforms, email security infrastructure, endpoint management, and third-party integrations. The ideal candidate thrives in a multi-tenant MSP setting, balancing client-facing communication with hands-on technical execution.</w:t>
      </w:r>
    </w:p>
    <w:p w:rsidR="00611A57" w:rsidRDefault="00E942D6" w14:paraId="2D51610A" w14:textId="77777777">
      <w:pPr>
        <w:pBdr>
          <w:top w:val="nil"/>
          <w:left w:val="nil"/>
          <w:bottom w:val="single" w:color="1F5C99" w:sz="6" w:space="4"/>
          <w:right w:val="nil"/>
          <w:between w:val="nil"/>
        </w:pBdr>
        <w:spacing w:before="320" w:after="80"/>
        <w:rPr>
          <w:color w:val="00007F"/>
        </w:rPr>
      </w:pPr>
      <w:r w:rsidRPr="1B73113E" w:rsidR="1B73113E">
        <w:rPr>
          <w:rFonts w:ascii="Arial" w:hAnsi="Arial"/>
          <w:b w:val="1"/>
          <w:bCs w:val="1"/>
          <w:color w:val="00007F"/>
          <w:sz w:val="24"/>
          <w:szCs w:val="24"/>
        </w:rPr>
        <w:t>KEY RESPONSIBILITIES</w:t>
      </w:r>
    </w:p>
    <w:p w:rsidR="1B73113E" w:rsidP="1B73113E" w:rsidRDefault="1B73113E" w14:paraId="55EBB839">
      <w:pPr>
        <w:spacing w:before="200" w:after="40"/>
      </w:pPr>
      <w:r w:rsidRPr="1B73113E" w:rsidR="1B73113E">
        <w:rPr>
          <w:rFonts w:ascii="Arial" w:hAnsi="Arial"/>
          <w:b w:val="1"/>
          <w:bCs w:val="1"/>
          <w:color w:val="2E2E2E"/>
        </w:rPr>
        <w:t>General Systems &amp; Infrastructure</w:t>
      </w:r>
    </w:p>
    <w:p w:rsidR="1B73113E" w:rsidP="1B73113E" w:rsidRDefault="1B73113E" w14:paraId="113C177D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Install, configure, and maintain servers, operating systems, and hardware/software across client environments</w:t>
      </w:r>
    </w:p>
    <w:p w:rsidR="1B73113E" w:rsidP="1B73113E" w:rsidRDefault="1B73113E" w14:paraId="448D9A25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Administer on-premises and hybrid Active Directory, DNS, DHCP, and Group Policy</w:t>
      </w:r>
    </w:p>
    <w:p w:rsidR="1B73113E" w:rsidP="1B73113E" w:rsidRDefault="1B73113E" w14:paraId="77A0ACBC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Support network infrastructure including switches, routers, firewalls, and VPNs for MSP clients</w:t>
      </w:r>
    </w:p>
    <w:p w:rsidR="1B73113E" w:rsidP="1B73113E" w:rsidRDefault="1B73113E" w14:paraId="050D1656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Participate in backup, disaster recovery, and business continuity planning using tools such as Veeam, Datto, or Acronis</w:t>
      </w:r>
    </w:p>
    <w:p w:rsidR="1B73113E" w:rsidP="1B73113E" w:rsidRDefault="1B73113E" w14:paraId="36EC7B5E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Monitor system performance via RMM platforms (e.g., ConnectWise, NinjaRMM, Kaseya) and respond proactively to alerts</w:t>
      </w:r>
    </w:p>
    <w:p w:rsidR="1B73113E" w:rsidP="1B73113E" w:rsidRDefault="1B73113E" w14:paraId="5CB42B2C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Document client configurations, SOPs, and change records within the MSP's PSA/documentation platform (e.g., IT Glue, Hudu, ConnectWise Manage)</w:t>
      </w:r>
    </w:p>
    <w:p w:rsidR="1B73113E" w:rsidP="1B73113E" w:rsidRDefault="1B73113E" w14:paraId="4975245F" w14:textId="5420D8A8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Respond to escalated helpdesk tickets requiring systems-level troubleshooting within defined SLA windows</w:t>
      </w:r>
    </w:p>
    <w:p w:rsidR="00611A57" w:rsidRDefault="00E942D6" w14:paraId="5B220307" w14:textId="77777777">
      <w:pPr>
        <w:spacing w:before="200" w:after="40"/>
      </w:pPr>
      <w:r>
        <w:rPr>
          <w:rFonts w:ascii="Arial" w:hAnsi="Arial"/>
          <w:b/>
          <w:color w:val="2E2E2E"/>
        </w:rPr>
        <w:t>Microsoft 365 Administration</w:t>
      </w:r>
    </w:p>
    <w:p w:rsidR="00611A57" w:rsidRDefault="00E942D6" w14:paraId="7D7B915E" w14:textId="77777777">
      <w:pPr>
        <w:pStyle w:val="ListBullet"/>
        <w:spacing w:before="20" w:after="20"/>
      </w:pPr>
      <w:r>
        <w:rPr>
          <w:rFonts w:ascii="Arial" w:hAnsi="Arial"/>
        </w:rPr>
        <w:t>Provision, configure, and manage Microsoft 365 tenants across multiple client environments</w:t>
      </w:r>
    </w:p>
    <w:p w:rsidR="00611A57" w:rsidRDefault="00E942D6" w14:paraId="6BA3DDAC" w14:textId="77777777">
      <w:pPr>
        <w:pStyle w:val="ListBullet"/>
        <w:spacing w:before="20" w:after="20"/>
      </w:pPr>
      <w:r>
        <w:rPr>
          <w:rFonts w:ascii="Arial" w:hAnsi="Arial"/>
        </w:rPr>
        <w:t>Administer Exchange Online, SharePoint, Teams, OneDrive, and licensing assignments</w:t>
      </w:r>
    </w:p>
    <w:p w:rsidR="00611A57" w:rsidRDefault="00E942D6" w14:paraId="1EE11BBB" w14:textId="77777777">
      <w:pPr>
        <w:pStyle w:val="ListBullet"/>
        <w:spacing w:before="20" w:after="20"/>
      </w:pPr>
      <w:r>
        <w:rPr>
          <w:rFonts w:ascii="Arial" w:hAnsi="Arial"/>
        </w:rPr>
        <w:t>Manage M365 security settings including Conditional Access, MFA enforcement, and Secure Score improvements</w:t>
      </w:r>
    </w:p>
    <w:p w:rsidR="00611A57" w:rsidRDefault="00E942D6" w14:paraId="6AA5197B" w14:textId="77777777">
      <w:pPr>
        <w:pStyle w:val="ListBullet"/>
        <w:spacing w:before="20" w:after="20"/>
      </w:pPr>
      <w:r>
        <w:rPr>
          <w:rFonts w:ascii="Arial" w:hAnsi="Arial"/>
        </w:rPr>
        <w:t>Handle user lifecycle management - onboarding, offboarding, and role changes across client tenants</w:t>
      </w:r>
    </w:p>
    <w:p w:rsidR="00611A57" w:rsidRDefault="00E942D6" w14:paraId="1383BBEC" w14:textId="77777777">
      <w:pPr>
        <w:pStyle w:val="ListBullet"/>
        <w:spacing w:before="20" w:after="20"/>
      </w:pPr>
      <w:r>
        <w:rPr>
          <w:rFonts w:ascii="Arial" w:hAnsi="Arial"/>
        </w:rPr>
        <w:t>Monitor and respond to M365 service health alerts and compliance reports</w:t>
      </w:r>
    </w:p>
    <w:p w:rsidR="00611A57" w:rsidRDefault="00E942D6" w14:paraId="07F25A19" w14:textId="77777777">
      <w:pPr>
        <w:pStyle w:val="ListBullet"/>
        <w:spacing w:before="20" w:after="20"/>
      </w:pPr>
      <w:r>
        <w:rPr>
          <w:rFonts w:ascii="Arial" w:hAnsi="Arial"/>
        </w:rPr>
        <w:t>Configure and maintain Microsoft Defender for Office 365 policies</w:t>
      </w:r>
    </w:p>
    <w:p w:rsidR="00611A57" w:rsidRDefault="00E942D6" w14:paraId="51B05291" w14:textId="77777777">
      <w:pPr>
        <w:spacing w:before="200" w:after="40"/>
      </w:pPr>
      <w:r>
        <w:rPr>
          <w:rFonts w:ascii="Arial" w:hAnsi="Arial"/>
          <w:b/>
          <w:color w:val="2E2E2E"/>
        </w:rPr>
        <w:t>Email Security &amp; Anti-Spam Management</w:t>
      </w:r>
    </w:p>
    <w:p w:rsidR="00611A57" w:rsidRDefault="00E942D6" w14:paraId="09139762" w14:textId="77777777">
      <w:pPr>
        <w:pStyle w:val="ListBullet"/>
        <w:spacing w:before="20" w:after="20"/>
      </w:pPr>
      <w:r>
        <w:rPr>
          <w:rFonts w:ascii="Arial" w:hAnsi="Arial"/>
          <w:b/>
        </w:rPr>
        <w:t xml:space="preserve">Deploy, configure, and manage email security platforms including: </w:t>
      </w:r>
      <w:r>
        <w:rPr>
          <w:rFonts w:ascii="Arial" w:hAnsi="Arial"/>
        </w:rPr>
        <w:t>Mimecast, Proofpoint, Barracuda, and Microsoft Defender for Office 365</w:t>
      </w:r>
    </w:p>
    <w:p w:rsidR="00611A57" w:rsidRDefault="00E942D6" w14:paraId="3E43C4B5" w14:textId="77777777">
      <w:pPr>
        <w:pStyle w:val="ListBullet"/>
        <w:spacing w:before="20" w:after="20"/>
      </w:pPr>
      <w:r>
        <w:rPr>
          <w:rFonts w:ascii="Arial" w:hAnsi="Arial"/>
        </w:rPr>
        <w:t>Manage inbound/outbound mail flow rules, anti-spam, anti-phishing, and sandboxing policies</w:t>
      </w:r>
    </w:p>
    <w:p w:rsidR="00611A57" w:rsidRDefault="00E942D6" w14:paraId="1655B4F1" w14:textId="77777777">
      <w:pPr>
        <w:pStyle w:val="ListBullet"/>
        <w:spacing w:before="20" w:after="20"/>
      </w:pPr>
      <w:r>
        <w:rPr>
          <w:rFonts w:ascii="Arial" w:hAnsi="Arial"/>
        </w:rPr>
        <w:t>Investigate and remediate email security incidents including phishing, spoofing, and Business Email Compromise (BEC) attempts</w:t>
      </w:r>
    </w:p>
    <w:p w:rsidR="00611A57" w:rsidRDefault="00E942D6" w14:paraId="62F19F3D" w14:textId="77777777">
      <w:pPr>
        <w:pStyle w:val="ListBullet"/>
        <w:spacing w:before="20" w:after="20"/>
      </w:pPr>
      <w:r>
        <w:rPr>
          <w:rFonts w:ascii="Arial" w:hAnsi="Arial"/>
        </w:rPr>
        <w:t>Manage email quarantine, allow/block lists, and user-reported message workflows</w:t>
      </w:r>
    </w:p>
    <w:p w:rsidR="00611A57" w:rsidRDefault="00E942D6" w14:paraId="46A33EC0" w14:textId="77777777">
      <w:pPr>
        <w:pStyle w:val="ListBullet"/>
        <w:spacing w:before="20" w:after="20"/>
      </w:pPr>
      <w:r>
        <w:rPr>
          <w:rFonts w:ascii="Arial" w:hAnsi="Arial"/>
        </w:rPr>
        <w:t>Maintain SPF, DKIM, and DMARC records for client domains</w:t>
      </w:r>
    </w:p>
    <w:p w:rsidR="00611A57" w:rsidRDefault="00E942D6" w14:paraId="65BE2C6F" w14:textId="77777777">
      <w:pPr>
        <w:pStyle w:val="ListBullet"/>
        <w:spacing w:before="20" w:after="20"/>
      </w:pPr>
      <w:r>
        <w:rPr>
          <w:rFonts w:ascii="Arial" w:hAnsi="Arial"/>
        </w:rPr>
        <w:t>Perform periodic policy reviews to align with evolving threat landscapes</w:t>
      </w:r>
    </w:p>
    <w:p w:rsidR="00611A57" w:rsidRDefault="00E942D6" w14:paraId="7C668B18" w14:textId="77777777">
      <w:pPr>
        <w:spacing w:before="200" w:after="40"/>
      </w:pPr>
      <w:r>
        <w:rPr>
          <w:rFonts w:ascii="Arial" w:hAnsi="Arial"/>
          <w:b/>
          <w:color w:val="2E2E2E"/>
        </w:rPr>
        <w:t>Microsoft Intune &amp; Endpoint Management</w:t>
      </w:r>
    </w:p>
    <w:p w:rsidR="00611A57" w:rsidRDefault="00E942D6" w14:paraId="2B259D2A" w14:textId="77777777">
      <w:pPr>
        <w:pStyle w:val="ListBullet"/>
        <w:spacing w:before="20" w:after="20"/>
      </w:pPr>
      <w:r>
        <w:rPr>
          <w:rFonts w:ascii="Arial" w:hAnsi="Arial"/>
        </w:rPr>
        <w:t>Enroll and manage Windows, macOS, iOS, and Android devices across client environments using Microsoft Intune</w:t>
      </w:r>
    </w:p>
    <w:p w:rsidR="00611A57" w:rsidRDefault="00E942D6" w14:paraId="32CAF05E" w14:textId="77777777">
      <w:pPr>
        <w:pStyle w:val="ListBullet"/>
        <w:spacing w:before="20" w:after="20"/>
      </w:pPr>
      <w:r>
        <w:rPr>
          <w:rFonts w:ascii="Arial" w:hAnsi="Arial"/>
        </w:rPr>
        <w:t>Create and deploy device compliance policies, configuration profiles, and security baselines</w:t>
      </w:r>
    </w:p>
    <w:p w:rsidR="00611A57" w:rsidRDefault="00E942D6" w14:paraId="5EFE7173" w14:textId="77777777">
      <w:pPr>
        <w:pStyle w:val="ListBullet"/>
        <w:spacing w:before="20" w:after="20"/>
      </w:pPr>
      <w:r>
        <w:rPr>
          <w:rFonts w:ascii="Arial" w:hAnsi="Arial"/>
        </w:rPr>
        <w:t>Manage application deployment, updates, and removal through the Intune app management portal</w:t>
      </w:r>
    </w:p>
    <w:p w:rsidR="00611A57" w:rsidRDefault="00E942D6" w14:paraId="0BE73F9B" w14:textId="77777777">
      <w:pPr>
        <w:pStyle w:val="ListBullet"/>
        <w:spacing w:before="20" w:after="20"/>
      </w:pPr>
      <w:r>
        <w:rPr>
          <w:rFonts w:ascii="Arial" w:hAnsi="Arial"/>
        </w:rPr>
        <w:t>Configure Windows Autopilot for zero-touch device provisioning and onboarding</w:t>
      </w:r>
    </w:p>
    <w:p w:rsidR="00611A57" w:rsidRDefault="00E942D6" w14:paraId="383DDBB8" w14:textId="77777777">
      <w:pPr>
        <w:pStyle w:val="ListBullet"/>
        <w:spacing w:before="20" w:after="20"/>
      </w:pPr>
      <w:r>
        <w:rPr>
          <w:rFonts w:ascii="Arial" w:hAnsi="Arial"/>
        </w:rPr>
        <w:t>Enforce BitLocker encryption, PIN/password policies, and Conditional Access for managed devices</w:t>
      </w:r>
    </w:p>
    <w:p w:rsidR="00611A57" w:rsidRDefault="00E942D6" w14:paraId="263790BE" w14:textId="77777777">
      <w:pPr>
        <w:pStyle w:val="ListBullet"/>
        <w:spacing w:before="20" w:after="20"/>
      </w:pPr>
      <w:r>
        <w:rPr>
          <w:rFonts w:ascii="Arial" w:hAnsi="Arial"/>
        </w:rPr>
        <w:t>Monitor device health and compliance status, and remediate non-compliant endpoints</w:t>
      </w:r>
    </w:p>
    <w:p w:rsidR="00611A57" w:rsidRDefault="00E942D6" w14:paraId="613BFDD4" w14:textId="77777777">
      <w:pPr>
        <w:pStyle w:val="ListBullet"/>
        <w:spacing w:before="20" w:after="20"/>
      </w:pPr>
      <w:r>
        <w:rPr>
          <w:rFonts w:ascii="Arial" w:hAnsi="Arial"/>
        </w:rPr>
        <w:t>Integrate Intune with Azure AD (Entra ID) for seamless identity and access management</w:t>
      </w:r>
    </w:p>
    <w:p w:rsidR="00611A57" w:rsidRDefault="00E942D6" w14:paraId="35FD8339" w14:textId="77777777">
      <w:pPr>
        <w:spacing w:before="200" w:after="40"/>
      </w:pPr>
      <w:r>
        <w:rPr>
          <w:rFonts w:ascii="Arial" w:hAnsi="Arial"/>
          <w:b/>
          <w:color w:val="2E2E2E"/>
        </w:rPr>
        <w:t>Azure &amp; Third-Party Integration Troubleshooting</w:t>
      </w:r>
    </w:p>
    <w:p w:rsidR="00611A57" w:rsidRDefault="00E942D6" w14:paraId="6FFB5D97" w14:textId="77777777">
      <w:pPr>
        <w:pStyle w:val="ListBullet"/>
        <w:spacing w:before="20" w:after="20"/>
      </w:pPr>
      <w:r>
        <w:rPr>
          <w:rFonts w:ascii="Arial" w:hAnsi="Arial"/>
        </w:rPr>
        <w:t>Assist in managing Azure Active Directory (Entra ID) including user/group management, SSO, and app registrations</w:t>
      </w:r>
    </w:p>
    <w:p w:rsidR="00611A57" w:rsidRDefault="00E942D6" w14:paraId="66B6E34E" w14:textId="77777777">
      <w:pPr>
        <w:pStyle w:val="ListBullet"/>
        <w:spacing w:before="20" w:after="20"/>
      </w:pPr>
      <w:r>
        <w:rPr>
          <w:rFonts w:ascii="Arial" w:hAnsi="Arial"/>
        </w:rPr>
        <w:t>Troubleshoot third-party application integrations with Azure AD, including SAML, OAuth, and OIDC authentication issues</w:t>
      </w:r>
    </w:p>
    <w:p w:rsidR="00611A57" w:rsidRDefault="00E942D6" w14:paraId="348A49C6" w14:textId="77777777">
      <w:pPr>
        <w:pStyle w:val="ListBullet"/>
        <w:spacing w:before="20" w:after="20"/>
      </w:pPr>
      <w:r>
        <w:rPr>
          <w:rFonts w:ascii="Arial" w:hAnsi="Arial"/>
        </w:rPr>
        <w:t>Diagnose and resolve synchronization issues between on-premises Active Directory and Azure AD Connect</w:t>
      </w:r>
    </w:p>
    <w:p w:rsidR="00611A57" w:rsidRDefault="00E942D6" w14:paraId="5E0C46ED" w14:textId="77777777">
      <w:pPr>
        <w:pStyle w:val="ListBullet"/>
        <w:spacing w:before="20" w:after="20"/>
      </w:pPr>
      <w:r>
        <w:rPr>
          <w:rFonts w:ascii="Arial" w:hAnsi="Arial"/>
        </w:rPr>
        <w:t>Support clients with Azure-hosted workloads including virtual machines, storage, and networking</w:t>
      </w:r>
    </w:p>
    <w:p w:rsidR="00611A57" w:rsidRDefault="00E942D6" w14:paraId="7BD8C868" w14:textId="77777777">
      <w:pPr>
        <w:pStyle w:val="ListBullet"/>
        <w:spacing w:before="20" w:after="20"/>
      </w:pPr>
      <w:r>
        <w:rPr>
          <w:rFonts w:ascii="Arial" w:hAnsi="Arial"/>
        </w:rPr>
        <w:t>Troubleshoot API and connector integrations between client line-of-business applications and Microsoft/cloud services</w:t>
      </w:r>
    </w:p>
    <w:p w:rsidR="00611A57" w:rsidRDefault="00E942D6" w14:paraId="257327AB" w14:textId="77777777">
      <w:pPr>
        <w:pStyle w:val="ListBullet"/>
        <w:spacing w:before="20" w:after="20"/>
        <w:rPr/>
      </w:pPr>
      <w:r w:rsidRPr="1B73113E" w:rsidR="1B73113E">
        <w:rPr>
          <w:rFonts w:ascii="Arial" w:hAnsi="Arial"/>
        </w:rPr>
        <w:t>Coordinate with vendors and third-party support teams to resolve integration and compatibility issues</w:t>
      </w:r>
    </w:p>
    <w:p w:rsidR="00611A57" w:rsidRDefault="00E942D6" w14:paraId="1A0D15A4" w14:textId="77777777">
      <w:pPr>
        <w:pBdr>
          <w:top w:val="nil"/>
          <w:left w:val="nil"/>
          <w:bottom w:val="single" w:color="1F5C99" w:sz="6" w:space="4"/>
          <w:right w:val="nil"/>
          <w:between w:val="nil"/>
        </w:pBdr>
        <w:spacing w:before="320" w:after="80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REQUIRED QUALIFICATIONS</w:t>
      </w:r>
    </w:p>
    <w:p w:rsidR="00611A57" w:rsidRDefault="00E942D6" w14:paraId="23C964AF" w14:textId="77777777">
      <w:pPr>
        <w:pStyle w:val="ListBullet"/>
        <w:spacing w:before="20" w:after="20"/>
      </w:pPr>
      <w:r>
        <w:rPr>
          <w:rFonts w:ascii="Arial" w:hAnsi="Arial"/>
        </w:rPr>
        <w:t>Bachelor's degree in Computer Science, Information Technology, or related field (or equivalent experience)</w:t>
      </w:r>
    </w:p>
    <w:p w:rsidR="00611A57" w:rsidRDefault="00E942D6" w14:paraId="2BB525E6" w14:textId="77777777">
      <w:pPr>
        <w:pStyle w:val="ListBullet"/>
        <w:spacing w:before="20" w:after="20"/>
      </w:pPr>
      <w:r>
        <w:rPr>
          <w:rFonts w:ascii="Arial" w:hAnsi="Arial"/>
        </w:rPr>
        <w:t>1-3 years of experience in a systems, network, or IT support role - MSP experience strongly preferred</w:t>
      </w:r>
    </w:p>
    <w:p w:rsidR="00611A57" w:rsidRDefault="00E942D6" w14:paraId="057A1A89" w14:textId="77777777">
      <w:pPr>
        <w:pStyle w:val="ListBullet"/>
        <w:spacing w:before="20" w:after="20"/>
      </w:pPr>
      <w:r>
        <w:rPr>
          <w:rFonts w:ascii="Arial" w:hAnsi="Arial"/>
        </w:rPr>
        <w:t>Hands-on experience with Microsoft 365 administration across multiple tenants</w:t>
      </w:r>
    </w:p>
    <w:p w:rsidR="00611A57" w:rsidRDefault="00E942D6" w14:paraId="1479A06A" w14:textId="77777777">
      <w:pPr>
        <w:pStyle w:val="ListBullet"/>
        <w:spacing w:before="20" w:after="20"/>
      </w:pPr>
      <w:r>
        <w:rPr>
          <w:rFonts w:ascii="Arial" w:hAnsi="Arial"/>
        </w:rPr>
        <w:t>Working knowledge of Windows Server and/or Linux environments</w:t>
      </w:r>
    </w:p>
    <w:p w:rsidR="00611A57" w:rsidRDefault="00E942D6" w14:paraId="5F0447D9" w14:textId="77777777">
      <w:pPr>
        <w:pStyle w:val="ListBullet"/>
        <w:spacing w:before="20" w:after="20"/>
      </w:pPr>
      <w:r>
        <w:rPr>
          <w:rFonts w:ascii="Arial" w:hAnsi="Arial"/>
        </w:rPr>
        <w:t>Familiarity with email security platforms such as Mimecast, Proofpoint, Barracuda, or similar</w:t>
      </w:r>
    </w:p>
    <w:p w:rsidR="00611A57" w:rsidRDefault="00E942D6" w14:paraId="114204D9" w14:textId="77777777">
      <w:pPr>
        <w:pStyle w:val="ListBullet"/>
        <w:spacing w:before="20" w:after="20"/>
      </w:pPr>
      <w:r>
        <w:rPr>
          <w:rFonts w:ascii="Arial" w:hAnsi="Arial"/>
        </w:rPr>
        <w:t>Basic understanding of Azure Active Directory and hybrid identity environments</w:t>
      </w:r>
    </w:p>
    <w:p w:rsidR="00611A57" w:rsidRDefault="00E942D6" w14:paraId="2D0545CD" w14:textId="77777777">
      <w:pPr>
        <w:pStyle w:val="ListBullet"/>
        <w:spacing w:before="20" w:after="20"/>
      </w:pPr>
      <w:r>
        <w:rPr>
          <w:rFonts w:ascii="Arial" w:hAnsi="Arial"/>
        </w:rPr>
        <w:t>Solid grasp of networking concepts: TCP/IP, DNS, DHCP, VLANs, firewall rules</w:t>
      </w:r>
    </w:p>
    <w:p w:rsidR="00611A57" w:rsidRDefault="00E942D6" w14:paraId="1CEC9CD7" w14:textId="77777777">
      <w:pPr>
        <w:pStyle w:val="ListBullet"/>
        <w:spacing w:before="20" w:after="20"/>
      </w:pPr>
      <w:r>
        <w:rPr>
          <w:rFonts w:ascii="Arial" w:hAnsi="Arial"/>
        </w:rPr>
        <w:t>Strong analytical, troubleshooting, and problem-solving skills</w:t>
      </w:r>
    </w:p>
    <w:p w:rsidR="00611A57" w:rsidRDefault="00E942D6" w14:paraId="02AA918E" w14:textId="77777777">
      <w:pPr>
        <w:pBdr>
          <w:top w:val="nil"/>
          <w:left w:val="nil"/>
          <w:bottom w:val="single" w:color="1F5C99" w:sz="6" w:space="4"/>
          <w:right w:val="nil"/>
          <w:between w:val="nil"/>
        </w:pBdr>
        <w:spacing w:before="320" w:after="80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PREFERRED QUALIFICATIONS</w:t>
      </w:r>
    </w:p>
    <w:p w:rsidR="00611A57" w:rsidRDefault="00E942D6" w14:paraId="6A1AA2EE" w14:textId="77777777">
      <w:pPr>
        <w:pStyle w:val="ListBullet"/>
        <w:spacing w:before="20" w:after="20"/>
      </w:pPr>
      <w:r>
        <w:rPr>
          <w:rFonts w:ascii="Arial" w:hAnsi="Arial"/>
        </w:rPr>
        <w:t>Microsoft certifications: MS-102 (Endpoint Administrator), AZ-104 (Azure Administrator), SC-300 (Identity &amp; Access), or AZ-900</w:t>
      </w:r>
    </w:p>
    <w:p w:rsidR="00611A57" w:rsidRDefault="00E942D6" w14:paraId="7A9F0FFE" w14:textId="77777777">
      <w:pPr>
        <w:pStyle w:val="ListBullet"/>
        <w:spacing w:before="20" w:after="20"/>
      </w:pPr>
      <w:r>
        <w:rPr>
          <w:rFonts w:ascii="Arial" w:hAnsi="Arial"/>
        </w:rPr>
        <w:t>CompTIA certifications: A+, Network+, Security+</w:t>
      </w:r>
    </w:p>
    <w:p w:rsidR="00611A57" w:rsidRDefault="00E942D6" w14:paraId="00DB247E" w14:textId="77777777">
      <w:pPr>
        <w:pStyle w:val="ListBullet"/>
        <w:spacing w:before="20" w:after="20"/>
      </w:pPr>
      <w:r>
        <w:rPr>
          <w:rFonts w:ascii="Arial" w:hAnsi="Arial"/>
        </w:rPr>
        <w:t>Experience with Microsoft Intune, Autopilot, and Endpoint Configuration Manager (MECM/SCCM)</w:t>
      </w:r>
    </w:p>
    <w:p w:rsidR="00611A57" w:rsidRDefault="00E942D6" w14:paraId="513DA91D" w14:textId="77777777">
      <w:pPr>
        <w:pStyle w:val="ListBullet"/>
        <w:spacing w:before="20" w:after="20"/>
      </w:pPr>
      <w:r>
        <w:rPr>
          <w:rFonts w:ascii="Arial" w:hAnsi="Arial"/>
        </w:rPr>
        <w:t>Familiarity with RMM and PSA platforms: ConnectWise, NinjaRMM, Kaseya, Autotask</w:t>
      </w:r>
    </w:p>
    <w:p w:rsidR="00611A57" w:rsidRDefault="00E942D6" w14:paraId="7611D398" w14:textId="77777777">
      <w:pPr>
        <w:pStyle w:val="ListBullet"/>
        <w:spacing w:before="20" w:after="20"/>
      </w:pPr>
      <w:r>
        <w:rPr>
          <w:rFonts w:ascii="Arial" w:hAnsi="Arial"/>
        </w:rPr>
        <w:t>Experience with SIEM/security monitoring tools in a managed SOC or MSP context</w:t>
      </w:r>
    </w:p>
    <w:p w:rsidR="00611A57" w:rsidRDefault="00E942D6" w14:paraId="62CF082A" w14:textId="77777777">
      <w:pPr>
        <w:pStyle w:val="ListBullet"/>
        <w:spacing w:before="20" w:after="20"/>
      </w:pPr>
      <w:r>
        <w:rPr>
          <w:rFonts w:ascii="Arial" w:hAnsi="Arial"/>
        </w:rPr>
        <w:t>Knowledge of PowerShell scripting for M365 and Azure automation</w:t>
      </w:r>
    </w:p>
    <w:p w:rsidR="00611A57" w:rsidRDefault="00E942D6" w14:paraId="492E2E78" w14:textId="77777777">
      <w:pPr>
        <w:pStyle w:val="ListBullet"/>
        <w:spacing w:before="20" w:after="20"/>
      </w:pPr>
      <w:r>
        <w:rPr>
          <w:rFonts w:ascii="Arial" w:hAnsi="Arial"/>
        </w:rPr>
        <w:t>ITIL Foundation certification</w:t>
      </w:r>
    </w:p>
    <w:p w:rsidR="00611A57" w:rsidRDefault="00E942D6" w14:paraId="6B954910" w14:textId="77777777">
      <w:pPr>
        <w:pBdr>
          <w:top w:val="nil"/>
          <w:left w:val="nil"/>
          <w:bottom w:val="single" w:color="1F5C99" w:sz="6" w:space="4"/>
          <w:right w:val="nil"/>
          <w:between w:val="nil"/>
        </w:pBdr>
        <w:spacing w:before="320" w:after="80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SKILLS &amp; COMPETENCIES</w:t>
      </w:r>
    </w:p>
    <w:p w:rsidR="00611A57" w:rsidRDefault="00E942D6" w14:paraId="289BDF2F" w14:textId="77777777">
      <w:pPr>
        <w:pStyle w:val="ListBullet"/>
        <w:spacing w:before="20" w:after="20"/>
      </w:pPr>
      <w:r>
        <w:rPr>
          <w:rFonts w:ascii="Arial" w:hAnsi="Arial"/>
        </w:rPr>
        <w:t>Ability to manage and context-switch across multiple client environments simultaneously</w:t>
      </w:r>
    </w:p>
    <w:p w:rsidR="00611A57" w:rsidRDefault="00E942D6" w14:paraId="00C5C7BD" w14:textId="77777777">
      <w:pPr>
        <w:pStyle w:val="ListBullet"/>
        <w:spacing w:before="20" w:after="20"/>
      </w:pPr>
      <w:r>
        <w:rPr>
          <w:rFonts w:ascii="Arial" w:hAnsi="Arial"/>
        </w:rPr>
        <w:t>Strong client-facing communication - able to explain technical issues clearly to non-technical stakeholders</w:t>
      </w:r>
    </w:p>
    <w:p w:rsidR="00611A57" w:rsidRDefault="00E942D6" w14:paraId="362A1285" w14:textId="77777777">
      <w:pPr>
        <w:pStyle w:val="ListBullet"/>
        <w:spacing w:before="20" w:after="20"/>
      </w:pPr>
      <w:r>
        <w:rPr>
          <w:rFonts w:ascii="Arial" w:hAnsi="Arial"/>
        </w:rPr>
        <w:t>Detail-oriented with a commitment to thorough documentation</w:t>
      </w:r>
    </w:p>
    <w:p w:rsidR="00611A57" w:rsidRDefault="00E942D6" w14:paraId="2E0C72A3" w14:textId="77777777">
      <w:pPr>
        <w:pStyle w:val="ListBullet"/>
        <w:spacing w:before="20" w:after="20"/>
      </w:pPr>
      <w:r>
        <w:rPr>
          <w:rFonts w:ascii="Arial" w:hAnsi="Arial"/>
        </w:rPr>
        <w:t>Proactive mindset - identifies issues before they impact clients</w:t>
      </w:r>
    </w:p>
    <w:p w:rsidR="00611A57" w:rsidRDefault="00E942D6" w14:paraId="2EFD7157" w14:textId="77777777">
      <w:pPr>
        <w:pStyle w:val="ListBullet"/>
        <w:spacing w:before="20" w:after="20"/>
      </w:pPr>
      <w:r>
        <w:rPr>
          <w:rFonts w:ascii="Arial" w:hAnsi="Arial"/>
        </w:rPr>
        <w:t>Comfortable working within ticketing SLAs and escalation workflows</w:t>
      </w:r>
    </w:p>
    <w:p w:rsidR="00611A57" w:rsidRDefault="00E942D6" w14:paraId="68A5C5D3" w14:textId="77777777">
      <w:pPr>
        <w:pStyle w:val="ListBullet"/>
        <w:spacing w:before="20" w:after="20"/>
      </w:pPr>
      <w:r>
        <w:rPr>
          <w:rFonts w:ascii="Arial" w:hAnsi="Arial"/>
        </w:rPr>
        <w:t>Eagerness to stay current with Microsoft product updates, security advisories, and MSP industry trends</w:t>
      </w:r>
    </w:p>
    <w:p w:rsidR="00611A57" w:rsidRDefault="00E942D6" w14:paraId="2C906FD0" w14:textId="77777777">
      <w:pPr>
        <w:pBdr>
          <w:top w:val="nil"/>
          <w:left w:val="nil"/>
          <w:bottom w:val="single" w:color="1F5C99" w:sz="6" w:space="4"/>
          <w:right w:val="nil"/>
          <w:between w:val="nil"/>
        </w:pBdr>
        <w:spacing w:before="320" w:after="80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WORK ENVIRONMENT &amp; CONDITIONS</w:t>
      </w:r>
    </w:p>
    <w:p w:rsidR="00611A57" w:rsidRDefault="00E942D6" w14:paraId="315F909F" w14:textId="77777777">
      <w:pPr>
        <w:pStyle w:val="ListBullet"/>
        <w:spacing w:before="20" w:after="20"/>
      </w:pPr>
      <w:r>
        <w:rPr>
          <w:rFonts w:ascii="Arial" w:hAnsi="Arial"/>
        </w:rPr>
        <w:t>Full-time; hybrid or remote options may be available depending on client needs</w:t>
      </w:r>
    </w:p>
    <w:p w:rsidR="00611A57" w:rsidRDefault="00E942D6" w14:paraId="3C98E7B5" w14:textId="77777777">
      <w:pPr>
        <w:pStyle w:val="ListBullet"/>
        <w:spacing w:before="20" w:after="20"/>
      </w:pPr>
      <w:r>
        <w:rPr>
          <w:rFonts w:ascii="Arial" w:hAnsi="Arial"/>
        </w:rPr>
        <w:t>Occasional on-site client visits may be required</w:t>
      </w:r>
    </w:p>
    <w:p w:rsidR="00611A57" w:rsidRDefault="00E942D6" w14:paraId="47D35F4C" w14:textId="77777777">
      <w:pPr>
        <w:pStyle w:val="ListBullet"/>
        <w:spacing w:before="20" w:after="20"/>
      </w:pPr>
      <w:r>
        <w:rPr>
          <w:rFonts w:ascii="Arial" w:hAnsi="Arial"/>
        </w:rPr>
        <w:t>On-call or after-hours support rotation may apply</w:t>
      </w:r>
    </w:p>
    <w:p w:rsidR="00611A57" w:rsidRDefault="00E942D6" w14:paraId="2A6F67E7" w14:textId="77777777">
      <w:pPr>
        <w:pStyle w:val="ListBullet"/>
        <w:spacing w:before="20" w:after="20"/>
      </w:pPr>
      <w:r>
        <w:rPr>
          <w:rFonts w:ascii="Arial" w:hAnsi="Arial"/>
        </w:rPr>
        <w:t>May involve lifting/moving equipment up to 50 lbs</w:t>
      </w:r>
    </w:p>
    <w:p w:rsidR="00611A57" w:rsidRDefault="00E942D6" w14:paraId="0C7399D7" w14:textId="77777777">
      <w:pPr>
        <w:pBdr>
          <w:top w:val="single" w:color="CCCCCC" w:sz="4" w:space="4"/>
          <w:left w:val="nil"/>
          <w:bottom w:val="nil"/>
          <w:right w:val="nil"/>
          <w:between w:val="nil"/>
        </w:pBdr>
        <w:spacing w:before="400" w:after="0"/>
      </w:pPr>
      <w:r>
        <w:rPr>
          <w:rFonts w:ascii="Arial" w:hAnsi="Arial"/>
          <w:i/>
          <w:color w:val="888888"/>
          <w:sz w:val="18"/>
        </w:rPr>
        <w:t>Salary range and benefits vary by organization and location.</w:t>
      </w:r>
    </w:p>
    <w:sectPr w:rsidR="00611A57">
      <w:pgSz w:w="12240" w:h="15840" w:orient="portrait"/>
      <w:pgMar w:top="1440" w:right="1800" w:bottom="1440" w:left="18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7F3"/>
    <w:multiLevelType w:val="hybridMultilevel"/>
    <w:tmpl w:val="FFFFFFFF"/>
    <w:lvl w:ilvl="0" w:tplc="4DB0D9A2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EC8491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038E97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A6A7D4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42639E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590E16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C36AA9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4AE414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E7508D5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F44FE3"/>
    <w:multiLevelType w:val="singleLevel"/>
    <w:tmpl w:val="FFFFFFFF"/>
    <w:name w:val="Numbered list 9"/>
    <w:lvl w:ilvl="0">
      <w:numFmt w:val="bullet"/>
      <w:pStyle w:val="ListBullet"/>
      <w:lvlText w:val="·"/>
      <w:lvlJc w:val="left"/>
      <w:pPr>
        <w:ind w:left="0" w:firstLine="0"/>
      </w:pPr>
      <w:rPr>
        <w:rFonts w:ascii="Symbol" w:hAnsi="Symbol"/>
      </w:rPr>
    </w:lvl>
  </w:abstractNum>
  <w:abstractNum w:abstractNumId="2" w15:restartNumberingAfterBreak="0">
    <w:nsid w:val="177B0983"/>
    <w:multiLevelType w:val="singleLevel"/>
    <w:tmpl w:val="FFFFFFFF"/>
    <w:name w:val="Numbered list 2"/>
    <w:lvl w:ilvl="0">
      <w:start w:val="1"/>
      <w:numFmt w:val="decimal"/>
      <w:lvlText w:val="%1."/>
      <w:lvlJc w:val="left"/>
      <w:pPr>
        <w:ind w:left="1080" w:firstLine="0"/>
      </w:pPr>
    </w:lvl>
  </w:abstractNum>
  <w:abstractNum w:abstractNumId="3" w15:restartNumberingAfterBreak="0">
    <w:nsid w:val="1C93643A"/>
    <w:multiLevelType w:val="singleLevel"/>
    <w:tmpl w:val="FFFFFFFF"/>
    <w:name w:val="Numbered list 4"/>
    <w:lvl w:ilvl="0">
      <w:start w:val="1"/>
      <w:numFmt w:val="decimal"/>
      <w:pStyle w:val="ListNumber2"/>
      <w:lvlText w:val="%1."/>
      <w:lvlJc w:val="left"/>
      <w:pPr>
        <w:ind w:left="360" w:firstLine="0"/>
      </w:pPr>
    </w:lvl>
  </w:abstractNum>
  <w:abstractNum w:abstractNumId="4" w15:restartNumberingAfterBreak="0">
    <w:nsid w:val="48645DBD"/>
    <w:multiLevelType w:val="singleLevel"/>
    <w:tmpl w:val="FFFFFFFF"/>
    <w:name w:val="Numbered list 6"/>
    <w:lvl w:ilvl="0">
      <w:numFmt w:val="bullet"/>
      <w:pStyle w:val="ListBullet3"/>
      <w:lvlText w:val="·"/>
      <w:lvlJc w:val="left"/>
      <w:pPr>
        <w:ind w:left="720" w:firstLine="0"/>
      </w:pPr>
      <w:rPr>
        <w:rFonts w:ascii="Symbol" w:hAnsi="Symbol"/>
      </w:rPr>
    </w:lvl>
  </w:abstractNum>
  <w:abstractNum w:abstractNumId="5" w15:restartNumberingAfterBreak="0">
    <w:nsid w:val="4AB700F3"/>
    <w:multiLevelType w:val="singleLevel"/>
    <w:tmpl w:val="FFFFFFFF"/>
    <w:name w:val="Numbered list 8"/>
    <w:lvl w:ilvl="0">
      <w:start w:val="1"/>
      <w:numFmt w:val="decimal"/>
      <w:pStyle w:val="ListNumber"/>
      <w:lvlText w:val="%1."/>
      <w:lvlJc w:val="left"/>
      <w:pPr>
        <w:ind w:left="0" w:firstLine="0"/>
      </w:pPr>
    </w:lvl>
  </w:abstractNum>
  <w:abstractNum w:abstractNumId="6" w15:restartNumberingAfterBreak="0">
    <w:nsid w:val="4EC76DA7"/>
    <w:multiLevelType w:val="singleLevel"/>
    <w:tmpl w:val="FFFFFFFF"/>
    <w:name w:val="Numbered list 5"/>
    <w:lvl w:ilvl="0">
      <w:numFmt w:val="bullet"/>
      <w:lvlText w:val="·"/>
      <w:lvlJc w:val="left"/>
      <w:pPr>
        <w:ind w:left="1080" w:firstLine="0"/>
      </w:pPr>
      <w:rPr>
        <w:rFonts w:ascii="Symbol" w:hAnsi="Symbol"/>
      </w:rPr>
    </w:lvl>
  </w:abstractNum>
  <w:abstractNum w:abstractNumId="7" w15:restartNumberingAfterBreak="0">
    <w:nsid w:val="6880455E"/>
    <w:multiLevelType w:val="singleLevel"/>
    <w:tmpl w:val="FFFFFFFF"/>
    <w:name w:val="Numbered list 7"/>
    <w:lvl w:ilvl="0">
      <w:numFmt w:val="bullet"/>
      <w:pStyle w:val="ListBullet2"/>
      <w:lvlText w:val="·"/>
      <w:lvlJc w:val="left"/>
      <w:pPr>
        <w:ind w:left="360" w:firstLine="0"/>
      </w:pPr>
      <w:rPr>
        <w:rFonts w:ascii="Symbol" w:hAnsi="Symbol"/>
      </w:rPr>
    </w:lvl>
  </w:abstractNum>
  <w:abstractNum w:abstractNumId="8" w15:restartNumberingAfterBreak="0">
    <w:nsid w:val="6E28458C"/>
    <w:multiLevelType w:val="singleLevel"/>
    <w:tmpl w:val="FFFFFFFF"/>
    <w:name w:val="Numbered list 1"/>
    <w:lvl w:ilvl="0">
      <w:start w:val="1"/>
      <w:numFmt w:val="decimal"/>
      <w:lvlText w:val="%1."/>
      <w:lvlJc w:val="left"/>
      <w:pPr>
        <w:ind w:left="1440" w:firstLine="0"/>
      </w:pPr>
    </w:lvl>
  </w:abstractNum>
  <w:abstractNum w:abstractNumId="9" w15:restartNumberingAfterBreak="0">
    <w:nsid w:val="7D6732D2"/>
    <w:multiLevelType w:val="singleLevel"/>
    <w:tmpl w:val="FFFFFFFF"/>
    <w:name w:val="Numbered list 3"/>
    <w:lvl w:ilvl="0">
      <w:start w:val="1"/>
      <w:numFmt w:val="decimal"/>
      <w:pStyle w:val="ListNumber3"/>
      <w:lvlText w:val="%1."/>
      <w:lvlJc w:val="left"/>
      <w:pPr>
        <w:ind w:left="720" w:firstLine="0"/>
      </w:pPr>
    </w:lvl>
  </w:abstractNum>
  <w:num w:numId="1" w16cid:durableId="1709453910">
    <w:abstractNumId w:val="8"/>
  </w:num>
  <w:num w:numId="2" w16cid:durableId="27921319">
    <w:abstractNumId w:val="2"/>
  </w:num>
  <w:num w:numId="3" w16cid:durableId="1111899298">
    <w:abstractNumId w:val="9"/>
  </w:num>
  <w:num w:numId="4" w16cid:durableId="2084334965">
    <w:abstractNumId w:val="3"/>
  </w:num>
  <w:num w:numId="5" w16cid:durableId="1530220813">
    <w:abstractNumId w:val="6"/>
  </w:num>
  <w:num w:numId="6" w16cid:durableId="815612349">
    <w:abstractNumId w:val="4"/>
  </w:num>
  <w:num w:numId="7" w16cid:durableId="1993677899">
    <w:abstractNumId w:val="7"/>
  </w:num>
  <w:num w:numId="8" w16cid:durableId="391856964">
    <w:abstractNumId w:val="5"/>
  </w:num>
  <w:num w:numId="9" w16cid:durableId="1299603881">
    <w:abstractNumId w:val="1"/>
  </w:num>
  <w:num w:numId="10" w16cid:durableId="78816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57"/>
    <w:rsid w:val="00106FCE"/>
    <w:rsid w:val="00611A57"/>
    <w:rsid w:val="00E942D6"/>
    <w:rsid w:val="1B73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F139"/>
  <w15:docId w15:val="{BAEAB92A-D9F3-44EF-ACE8-3E88EEA4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hAnsi="Calibri" w:eastAsia="Calibri" w:cs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pacing w:after="0" w:line="240" w:lineRule="auto"/>
    </w:pPr>
  </w:style>
  <w:style w:type="paragraph" w:styleId="Title">
    <w:name w:val="Title"/>
    <w:basedOn w:val="Normal"/>
    <w:next w:val="Normal"/>
    <w:qFormat/>
    <w:pPr>
      <w:pBdr>
        <w:top w:val="nil"/>
        <w:left w:val="nil"/>
        <w:bottom w:val="single" w:color="4F81BD" w:sz="8" w:space="4"/>
        <w:right w:val="nil"/>
        <w:between w:val="nil"/>
      </w:pBdr>
      <w:spacing w:after="300" w:line="240" w:lineRule="auto"/>
      <w:contextualSpacing/>
    </w:pPr>
    <w:rPr>
      <w:rFonts w:ascii="Calibri" w:hAnsi="Calibri" w:eastAsia="Calibri" w:cs="Calibri"/>
      <w:color w:val="17365D"/>
      <w:spacing w:val="5"/>
      <w:kern w:val="1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eastAsia="Calibri" w:cs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List">
    <w:name w:val="List"/>
    <w:basedOn w:val="Normal"/>
    <w:qFormat/>
    <w:pPr>
      <w:ind w:left="360" w:hanging="360"/>
      <w:contextualSpacing/>
    </w:p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qFormat/>
    <w:pPr>
      <w:numPr>
        <w:numId w:val="9"/>
      </w:numPr>
      <w:ind w:left="360" w:hanging="360"/>
      <w:contextualSpacing/>
    </w:pPr>
  </w:style>
  <w:style w:type="paragraph" w:styleId="ListBullet2">
    <w:name w:val="List Bullet 2"/>
    <w:basedOn w:val="Normal"/>
    <w:qFormat/>
    <w:pPr>
      <w:numPr>
        <w:numId w:val="7"/>
      </w:numPr>
      <w:ind w:left="720" w:hanging="360"/>
      <w:contextualSpacing/>
    </w:pPr>
  </w:style>
  <w:style w:type="paragraph" w:styleId="ListBullet3">
    <w:name w:val="List Bullet 3"/>
    <w:basedOn w:val="Normal"/>
    <w:qFormat/>
    <w:pPr>
      <w:numPr>
        <w:numId w:val="6"/>
      </w:numPr>
      <w:ind w:left="1080" w:hanging="360"/>
      <w:contextualSpacing/>
    </w:pPr>
  </w:style>
  <w:style w:type="paragraph" w:styleId="ListNumber">
    <w:name w:val="List Number"/>
    <w:basedOn w:val="Normal"/>
    <w:qFormat/>
    <w:pPr>
      <w:numPr>
        <w:numId w:val="8"/>
      </w:numPr>
      <w:ind w:left="360" w:hanging="360"/>
      <w:contextualSpacing/>
    </w:pPr>
  </w:style>
  <w:style w:type="paragraph" w:styleId="ListNumber2">
    <w:name w:val="List Number 2"/>
    <w:basedOn w:val="Normal"/>
    <w:qFormat/>
    <w:pPr>
      <w:numPr>
        <w:numId w:val="4"/>
      </w:numPr>
      <w:ind w:left="720" w:hanging="360"/>
      <w:contextualSpacing/>
    </w:pPr>
  </w:style>
  <w:style w:type="paragraph" w:styleId="ListNumber3">
    <w:name w:val="List Number 3"/>
    <w:basedOn w:val="Normal"/>
    <w:qFormat/>
    <w:pPr>
      <w:numPr>
        <w:numId w:val="3"/>
      </w:numPr>
      <w:ind w:left="1080" w:hanging="360"/>
      <w:contextualSpacing/>
    </w:pPr>
  </w:style>
  <w:style w:type="paragraph" w:styleId="ListContinue">
    <w:name w:val="List Continue"/>
    <w:basedOn w:val="Normal"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qFormat/>
    <w:pPr>
      <w:spacing w:after="120"/>
      <w:ind w:left="1080"/>
      <w:contextualSpacing/>
    </w:pPr>
  </w:style>
  <w:style w:type="paragraph" w:styleId="MacroText1" w:customStyle="1">
    <w:name w:val="Macro Text1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qFormat/>
    <w:pPr>
      <w:pBdr>
        <w:top w:val="nil"/>
        <w:left w:val="nil"/>
        <w:bottom w:val="single" w:color="4F81BD" w:sz="4" w:space="4"/>
        <w:right w:val="nil"/>
        <w:between w:val="nil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character" w:styleId="HeaderChar" w:customStyle="1">
    <w:name w:val="Header Char"/>
    <w:basedOn w:val="DefaultParagraphFont"/>
  </w:style>
  <w:style w:type="character" w:styleId="FooterChar" w:customStyle="1">
    <w:name w:val="Footer Char"/>
    <w:basedOn w:val="DefaultParagraphFont"/>
  </w:style>
  <w:style w:type="character" w:styleId="Heading1Char" w:customStyle="1">
    <w:name w:val="Heading 1 Char"/>
    <w:basedOn w:val="DefaultParagraphFont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rPr>
      <w:rFonts w:ascii="Calibri" w:hAnsi="Calibri" w:eastAsia="Calibri" w:cs="Calibri"/>
      <w:b/>
      <w:bCs/>
      <w:color w:val="4F81BD"/>
    </w:rPr>
  </w:style>
  <w:style w:type="character" w:styleId="TitleChar" w:customStyle="1">
    <w:name w:val="Title Char"/>
    <w:basedOn w:val="DefaultParagraphFont"/>
    <w:rPr>
      <w:rFonts w:ascii="Calibri" w:hAnsi="Calibri" w:eastAsia="Calibri" w:cs="Calibri"/>
      <w:color w:val="17365D"/>
      <w:spacing w:val="5"/>
      <w:kern w:val="1"/>
      <w:sz w:val="52"/>
      <w:szCs w:val="52"/>
    </w:rPr>
  </w:style>
  <w:style w:type="character" w:styleId="SubtitleChar" w:customStyle="1">
    <w:name w:val="Subtitle Char"/>
    <w:basedOn w:val="DefaultParagraphFont"/>
    <w:rPr>
      <w:rFonts w:ascii="Calibri" w:hAnsi="Calibri" w:eastAsia="Calibri" w:cs="Calibri"/>
      <w:i/>
      <w:iCs/>
      <w:color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</w:style>
  <w:style w:type="character" w:styleId="BodyText2Char" w:customStyle="1">
    <w:name w:val="Body Text 2 Char"/>
    <w:basedOn w:val="DefaultParagraphFont"/>
  </w:style>
  <w:style w:type="character" w:styleId="BodyText3Char" w:customStyle="1">
    <w:name w:val="Body Text 3 Char"/>
    <w:basedOn w:val="DefaultParagraphFont"/>
    <w:rPr>
      <w:sz w:val="16"/>
      <w:szCs w:val="16"/>
    </w:rPr>
  </w:style>
  <w:style w:type="character" w:styleId="MacroTextChar" w:customStyle="1">
    <w:name w:val="Macro Text Char"/>
    <w:basedOn w:val="DefaultParagraphFont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rPr>
      <w:i/>
      <w:iCs/>
      <w:color w:val="000000"/>
    </w:rPr>
  </w:style>
  <w:style w:type="character" w:styleId="Heading4Char" w:customStyle="1">
    <w:name w:val="Heading 4 Char"/>
    <w:basedOn w:val="DefaultParagraphFont"/>
    <w:rPr>
      <w:rFonts w:ascii="Calibri" w:hAnsi="Calibri" w:eastAsia="Calibri" w:cs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rPr>
      <w:rFonts w:ascii="Calibri" w:hAnsi="Calibri" w:eastAsia="Calibri" w:cs="Calibri"/>
      <w:color w:val="243F60"/>
    </w:rPr>
  </w:style>
  <w:style w:type="character" w:styleId="Heading6Char" w:customStyle="1">
    <w:name w:val="Heading 6 Char"/>
    <w:basedOn w:val="DefaultParagraphFont"/>
    <w:rPr>
      <w:rFonts w:ascii="Calibri" w:hAnsi="Calibri" w:eastAsia="Calibri" w:cs="Calibri"/>
      <w:i/>
      <w:iCs/>
      <w:color w:val="243F60"/>
    </w:rPr>
  </w:style>
  <w:style w:type="character" w:styleId="Heading7Char" w:customStyle="1">
    <w:name w:val="Heading 7 Char"/>
    <w:basedOn w:val="DefaultParagraphFont"/>
    <w:rPr>
      <w:rFonts w:ascii="Calibri" w:hAnsi="Calibri" w:eastAsia="Calibri" w:cs="Calibri"/>
      <w:i/>
      <w:iCs/>
      <w:color w:val="404040"/>
    </w:rPr>
  </w:style>
  <w:style w:type="character" w:styleId="Heading8Char" w:customStyle="1">
    <w:name w:val="Heading 8 Char"/>
    <w:basedOn w:val="DefaultParagraphFont"/>
    <w:rPr>
      <w:rFonts w:ascii="Calibri" w:hAnsi="Calibri" w:eastAsia="Calibri" w:cs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styleId="IntenseQuoteChar" w:customStyle="1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0"/>
      <w:u w:val="single"/>
    </w:rPr>
  </w:style>
  <w:style w:type="character" w:styleId="BookTitle">
    <w:name w:val="Book Title"/>
    <w:basedOn w:val="DefaultParagraphFont"/>
    <w:rPr>
      <w:b/>
      <w:bCs/>
      <w:smallCaps/>
      <w:spacing w:val="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1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1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1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1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1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1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1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000000" w:sz="1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solid" w:color="C0C0C0" w:fill="auto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solid" w:color="C0C0C0" w:fill="auto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4F81BD" w:sz="1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solid" w:color="D3DFEE" w:fill="auto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solid" w:color="D3DFEE" w:fill="auto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C0504D" w:sz="1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solid" w:color="EFD3D2" w:fill="auto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solid" w:color="EFD3D2" w:fill="auto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V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9BBB59" w:sz="1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solid" w:color="E6EED5" w:fill="auto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solid" w:color="E6EED5" w:fill="auto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8064A2" w:sz="1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solid" w:color="DFD8E8" w:fill="auto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solid" w:color="DFD8E8" w:fill="auto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4BACC6" w:sz="1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solid" w:color="D2EAF1" w:fill="auto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solid" w:color="D2EAF1" w:fill="auto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V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blPr/>
      <w:tcPr>
        <w:tcBorders>
          <w:top w:val="double" w:color="F79646" w:sz="1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solid" w:color="FDE4D0" w:fill="auto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solid" w:color="FDE4D0" w:fill="auto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</w:tcBorders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18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</w:tcBorders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18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</w:tcBorders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18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</w:tcBorders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18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</w:tcBorders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18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</w:tcBorders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18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</w:tcBorders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18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000000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000000" w:fill="auto"/>
      </w:tcPr>
    </w:tblStylePr>
    <w:tblStylePr w:type="lastCol">
      <w:rPr>
        <w:b/>
        <w:bCs/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4F81B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4F81BD" w:fill="auto"/>
      </w:tcPr>
    </w:tblStylePr>
    <w:tblStylePr w:type="lastCol">
      <w:rPr>
        <w:b/>
        <w:bCs/>
        <w:color w:val="FFFFFF"/>
      </w:rPr>
      <w:tblPr/>
      <w:tcPr>
        <w:shd w:val="solid" w:color="4F81B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C0504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C0504D" w:fill="auto"/>
      </w:tcPr>
    </w:tblStylePr>
    <w:tblStylePr w:type="lastCol">
      <w:rPr>
        <w:b/>
        <w:bCs/>
        <w:color w:val="FFFFFF"/>
      </w:rPr>
      <w:tblPr/>
      <w:tcPr>
        <w:shd w:val="solid" w:color="C0504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9BBB59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9BBB59" w:fill="auto"/>
      </w:tcPr>
    </w:tblStylePr>
    <w:tblStylePr w:type="lastCol">
      <w:rPr>
        <w:b/>
        <w:bCs/>
        <w:color w:val="FFFFFF"/>
      </w:rPr>
      <w:tblPr/>
      <w:tcPr>
        <w:shd w:val="solid" w:color="9BBB59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8064A2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8064A2" w:fill="auto"/>
      </w:tcPr>
    </w:tblStylePr>
    <w:tblStylePr w:type="lastCol">
      <w:rPr>
        <w:b/>
        <w:bCs/>
        <w:color w:val="FFFFFF"/>
      </w:rPr>
      <w:tblPr/>
      <w:tcPr>
        <w:shd w:val="solid" w:color="8064A2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4BACC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4BACC6" w:fill="auto"/>
      </w:tcPr>
    </w:tblStylePr>
    <w:tblStylePr w:type="lastCol">
      <w:rPr>
        <w:b/>
        <w:bCs/>
        <w:color w:val="FFFFFF"/>
      </w:rPr>
      <w:tblPr/>
      <w:tcPr>
        <w:shd w:val="solid" w:color="4BACC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  <w:shd w:val="solid" w:color="F7964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color="000000" w:sz="18" w:space="0"/>
          <w:bottom w:val="single" w:color="000000" w:sz="18" w:space="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color="000000" w:sz="18" w:space="0"/>
        </w:tcBorders>
        <w:shd w:val="solid" w:color="F79646" w:fill="auto"/>
      </w:tcPr>
    </w:tblStylePr>
    <w:tblStylePr w:type="lastCol">
      <w:rPr>
        <w:b/>
        <w:bCs/>
        <w:color w:val="FFFFFF"/>
      </w:rPr>
      <w:tblPr/>
      <w:tcPr>
        <w:shd w:val="solid" w:color="F7964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color="000000" w:sz="18" w:space="0"/>
          <w:bottom w:val="single" w:color="000000" w:sz="18" w:space="0"/>
        </w:tcBorders>
      </w:tcPr>
    </w:tblStylePr>
    <w:tblStylePr w:type="nwCell">
      <w:rPr>
        <w:color w:val="FFFFFF"/>
      </w:rPr>
      <w:tblPr/>
      <w:tcPr>
        <w:tcBorders>
          <w:top w:val="single" w:color="000000" w:sz="18" w:space="0"/>
          <w:bottom w:val="single" w:color="000000" w:sz="18" w:space="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Calibri" w:cs="Calibri"/>
      </w:rPr>
      <w:tblPr/>
      <w:tcPr>
        <w:tcBorders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000000" w:sz="24" w:space="0"/>
        </w:tcBorders>
        <w:shd w:val="solid" w:color="FFFFFF" w:fill="auto"/>
      </w:tcPr>
    </w:tblStylePr>
    <w:tblStylePr w:type="lastRow">
      <w:tblPr/>
      <w:tcPr>
        <w:tcBorders>
          <w:top w:val="single" w:color="000000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000000" w:sz="8" w:space="0"/>
        </w:tcBorders>
        <w:shd w:val="solid" w:color="FFFFFF" w:fill="auto"/>
      </w:tcPr>
    </w:tblStylePr>
    <w:tblStylePr w:type="lastCol">
      <w:tblPr/>
      <w:tcPr>
        <w:tcBorders>
          <w:left w:val="single" w:color="000000" w:sz="8" w:space="0"/>
        </w:tcBorders>
        <w:shd w:val="solid" w:color="FFFFFF" w:fill="auto"/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4F81BD" w:sz="24" w:space="0"/>
        </w:tcBorders>
        <w:shd w:val="solid" w:color="FFFFFF" w:fill="auto"/>
      </w:tcPr>
    </w:tblStylePr>
    <w:tblStylePr w:type="lastRow">
      <w:tblPr/>
      <w:tcPr>
        <w:tcBorders>
          <w:top w:val="single" w:color="4F81BD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4F81BD" w:sz="8" w:space="0"/>
        </w:tcBorders>
        <w:shd w:val="solid" w:color="FFFFFF" w:fill="auto"/>
      </w:tcPr>
    </w:tblStylePr>
    <w:tblStylePr w:type="lastCol">
      <w:tblPr/>
      <w:tcPr>
        <w:tcBorders>
          <w:left w:val="single" w:color="4F81BD" w:sz="8" w:space="0"/>
        </w:tcBorders>
        <w:shd w:val="solid" w:color="FFFFFF" w:fill="auto"/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C0504D" w:sz="24" w:space="0"/>
        </w:tcBorders>
        <w:shd w:val="solid" w:color="FFFFFF" w:fill="auto"/>
      </w:tcPr>
    </w:tblStylePr>
    <w:tblStylePr w:type="lastRow">
      <w:tblPr/>
      <w:tcPr>
        <w:tcBorders>
          <w:top w:val="single" w:color="C0504D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C0504D" w:sz="8" w:space="0"/>
        </w:tcBorders>
        <w:shd w:val="solid" w:color="FFFFFF" w:fill="auto"/>
      </w:tcPr>
    </w:tblStylePr>
    <w:tblStylePr w:type="lastCol">
      <w:tblPr/>
      <w:tcPr>
        <w:tcBorders>
          <w:left w:val="single" w:color="C0504D" w:sz="8" w:space="0"/>
        </w:tcBorders>
        <w:shd w:val="solid" w:color="FFFFFF" w:fill="auto"/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9BBB59" w:sz="24" w:space="0"/>
        </w:tcBorders>
        <w:shd w:val="solid" w:color="FFFFFF" w:fill="auto"/>
      </w:tcPr>
    </w:tblStylePr>
    <w:tblStylePr w:type="lastRow">
      <w:tblPr/>
      <w:tcPr>
        <w:tcBorders>
          <w:top w:val="single" w:color="9BBB59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9BBB59" w:sz="8" w:space="0"/>
        </w:tcBorders>
        <w:shd w:val="solid" w:color="FFFFFF" w:fill="auto"/>
      </w:tcPr>
    </w:tblStylePr>
    <w:tblStylePr w:type="lastCol">
      <w:tblPr/>
      <w:tcPr>
        <w:tcBorders>
          <w:left w:val="single" w:color="9BBB59" w:sz="8" w:space="0"/>
        </w:tcBorders>
        <w:shd w:val="solid" w:color="FFFFFF" w:fill="auto"/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8064A2" w:sz="24" w:space="0"/>
        </w:tcBorders>
        <w:shd w:val="solid" w:color="FFFFFF" w:fill="auto"/>
      </w:tcPr>
    </w:tblStylePr>
    <w:tblStylePr w:type="lastRow">
      <w:tblPr/>
      <w:tcPr>
        <w:tcBorders>
          <w:top w:val="single" w:color="8064A2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8064A2" w:sz="8" w:space="0"/>
        </w:tcBorders>
        <w:shd w:val="solid" w:color="FFFFFF" w:fill="auto"/>
      </w:tcPr>
    </w:tblStylePr>
    <w:tblStylePr w:type="lastCol">
      <w:tblPr/>
      <w:tcPr>
        <w:tcBorders>
          <w:left w:val="single" w:color="8064A2" w:sz="8" w:space="0"/>
        </w:tcBorders>
        <w:shd w:val="solid" w:color="FFFFFF" w:fill="auto"/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4BACC6" w:sz="24" w:space="0"/>
        </w:tcBorders>
        <w:shd w:val="solid" w:color="FFFFFF" w:fill="auto"/>
      </w:tcPr>
    </w:tblStylePr>
    <w:tblStylePr w:type="lastRow">
      <w:tblPr/>
      <w:tcPr>
        <w:tcBorders>
          <w:top w:val="single" w:color="4BACC6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4BACC6" w:sz="8" w:space="0"/>
        </w:tcBorders>
        <w:shd w:val="solid" w:color="FFFFFF" w:fill="auto"/>
      </w:tcPr>
    </w:tblStylePr>
    <w:tblStylePr w:type="lastCol">
      <w:tblPr/>
      <w:tcPr>
        <w:tcBorders>
          <w:left w:val="single" w:color="4BACC6" w:sz="8" w:space="0"/>
        </w:tcBorders>
        <w:shd w:val="solid" w:color="FFFFFF" w:fill="auto"/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  <w:tblStylePr w:type="nwCell">
      <w:tblPr/>
      <w:tcPr>
        <w:shd w:val="solid" w:color="FFFFFF" w:fill="auto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F79646" w:sz="24" w:space="0"/>
        </w:tcBorders>
        <w:shd w:val="solid" w:color="FFFFFF" w:fill="auto"/>
      </w:tcPr>
    </w:tblStylePr>
    <w:tblStylePr w:type="lastRow">
      <w:tblPr/>
      <w:tcPr>
        <w:tcBorders>
          <w:top w:val="single" w:color="F79646" w:sz="8" w:space="0"/>
        </w:tcBorders>
        <w:shd w:val="solid" w:color="FFFFFF" w:fill="auto"/>
      </w:tcPr>
    </w:tblStylePr>
    <w:tblStylePr w:type="firstCol">
      <w:tblPr/>
      <w:tcPr>
        <w:tcBorders>
          <w:right w:val="single" w:color="F79646" w:sz="8" w:space="0"/>
        </w:tcBorders>
        <w:shd w:val="solid" w:color="FFFFFF" w:fill="auto"/>
      </w:tcPr>
    </w:tblStylePr>
    <w:tblStylePr w:type="lastCol">
      <w:tblPr/>
      <w:tcPr>
        <w:tcBorders>
          <w:left w:val="single" w:color="F79646" w:sz="8" w:space="0"/>
        </w:tcBorders>
        <w:shd w:val="solid" w:color="FFFFFF" w:fill="auto"/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solid" w:color="C0C0C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solid" w:color="D3DFEE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solid" w:color="EFD3D2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solid" w:color="E6EED5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solid" w:color="DFD8E8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solid" w:color="D2EAF1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solid" w:color="FDE4D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solid" w:color="C0C0C0" w:fill="auto"/>
    </w:tcPr>
    <w:tblStylePr w:type="firstRow">
      <w:rPr>
        <w:b/>
        <w:bCs/>
        <w:color w:val="000000"/>
      </w:rPr>
      <w:tblPr/>
      <w:tcPr>
        <w:shd w:val="solid" w:color="E6E6E6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CCCCCC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solid" w:color="80808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solid" w:color="D3DFEE" w:fill="auto"/>
    </w:tcPr>
    <w:tblStylePr w:type="firstRow">
      <w:rPr>
        <w:b/>
        <w:bCs/>
        <w:color w:val="000000"/>
      </w:rPr>
      <w:tblPr/>
      <w:tcPr>
        <w:shd w:val="solid" w:color="EDF2F8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BE5F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tcBorders>
          <w:insideH w:val="single" w:color="4F81BD" w:sz="6" w:space="0"/>
          <w:insideV w:val="single" w:color="4F81BD" w:sz="6" w:space="0"/>
        </w:tcBorders>
        <w:shd w:val="solid" w:color="A7BFDE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solid" w:color="EFD3D2" w:fill="auto"/>
    </w:tcPr>
    <w:tblStylePr w:type="firstRow">
      <w:rPr>
        <w:b/>
        <w:bCs/>
        <w:color w:val="000000"/>
      </w:rPr>
      <w:tblPr/>
      <w:tcPr>
        <w:shd w:val="solid" w:color="F8EDED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2DBDB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tcBorders>
          <w:insideH w:val="single" w:color="C0504D" w:sz="6" w:space="0"/>
          <w:insideV w:val="single" w:color="C0504D" w:sz="6" w:space="0"/>
        </w:tcBorders>
        <w:shd w:val="solid" w:color="DFA7A6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solid" w:color="E6EED5" w:fill="auto"/>
    </w:tcPr>
    <w:tblStylePr w:type="firstRow">
      <w:rPr>
        <w:b/>
        <w:bCs/>
        <w:color w:val="000000"/>
      </w:rPr>
      <w:tblPr/>
      <w:tcPr>
        <w:shd w:val="solid" w:color="F5F8EE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AF1DD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tcBorders>
          <w:insideH w:val="single" w:color="9BBB59" w:sz="6" w:space="0"/>
          <w:insideV w:val="single" w:color="9BBB59" w:sz="6" w:space="0"/>
        </w:tcBorders>
        <w:shd w:val="solid" w:color="CDDDAC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solid" w:color="DFD8E8" w:fill="auto"/>
    </w:tcPr>
    <w:tblStylePr w:type="firstRow">
      <w:rPr>
        <w:b/>
        <w:bCs/>
        <w:color w:val="000000"/>
      </w:rPr>
      <w:tblPr/>
      <w:tcPr>
        <w:shd w:val="solid" w:color="F2EFF6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5DFEC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tcBorders>
          <w:insideH w:val="single" w:color="8064A2" w:sz="6" w:space="0"/>
          <w:insideV w:val="single" w:color="8064A2" w:sz="6" w:space="0"/>
        </w:tcBorders>
        <w:shd w:val="solid" w:color="BFB1D0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solid" w:color="D2EAF1" w:fill="auto"/>
    </w:tcPr>
    <w:tblStylePr w:type="firstRow">
      <w:rPr>
        <w:b/>
        <w:bCs/>
        <w:color w:val="000000"/>
      </w:rPr>
      <w:tblPr/>
      <w:tcPr>
        <w:shd w:val="solid" w:color="EDF6F9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AEEF3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solid" w:color="A5D5E2" w:fill="auto"/>
      </w:tcPr>
    </w:tblStylePr>
    <w:tblStylePr w:type="nwCell">
      <w:tblPr/>
      <w:tcPr>
        <w:shd w:val="solid" w:color="FFFFFF" w:fill="auto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solid" w:color="FDE4D0" w:fill="auto"/>
    </w:tcPr>
    <w:tblStylePr w:type="firstRow">
      <w:rPr>
        <w:b/>
        <w:bCs/>
        <w:color w:val="000000"/>
      </w:rPr>
      <w:tblPr/>
      <w:tcPr>
        <w:shd w:val="solid" w:color="FEF4EC" w:fill="auto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DE9D9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tcBorders>
          <w:insideH w:val="single" w:color="F79646" w:sz="6" w:space="0"/>
          <w:insideV w:val="single" w:color="F79646" w:sz="6" w:space="0"/>
        </w:tcBorders>
        <w:shd w:val="solid" w:color="FBCAA2" w:fill="auto"/>
      </w:tcPr>
    </w:tblStylePr>
    <w:tblStylePr w:type="nwCell">
      <w:tblPr/>
      <w:tcPr>
        <w:shd w:val="solid" w:color="FFFFFF" w:fill="auto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C0C0C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000000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000000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000000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000000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808080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808080" w:fill="auto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D3DFEE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4F81B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4F81B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4F81B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4F81BD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A7BFDE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A7BFDE" w:fill="auto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EFD3D2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C0504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C0504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C0504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C0504D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DFA7A6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DFA7A6" w:fill="auto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E6EED5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9BBB59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9BBB59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9BBB59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9BBB59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CDDDAC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CDDDAC" w:fill="auto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DFD8E8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8064A2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8064A2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8064A2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8064A2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BFB1D0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BFB1D0" w:fill="auto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D2EAF1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4BACC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4BACC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4BACC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4BACC6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A5D5E2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A5D5E2" w:fill="auto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solid" w:color="FDE4D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color="FFFFFF" w:sz="8" w:space="0"/>
        </w:tcBorders>
        <w:shd w:val="solid" w:color="F7964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color="FFFFFF" w:sz="8" w:space="0"/>
        </w:tcBorders>
        <w:shd w:val="solid" w:color="F7964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solid" w:color="F7964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solid" w:color="F79646" w:fill="auto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solid" w:color="FBCAA2" w:fill="auto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solid" w:color="FBCAA2" w:fill="auto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000000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000000" w:fill="auto"/>
      </w:tcPr>
    </w:tblStylePr>
    <w:tblStylePr w:type="lastCol">
      <w:tblPr/>
      <w:tcPr>
        <w:tcBorders>
          <w:left w:val="single" w:color="FFFFFF" w:sz="18" w:space="0"/>
        </w:tcBorders>
        <w:shd w:val="solid" w:color="000000" w:fill="auto"/>
      </w:tcPr>
    </w:tblStylePr>
    <w:tblStylePr w:type="band1Vert">
      <w:tblPr/>
      <w:tcPr>
        <w:shd w:val="solid" w:color="000000" w:fill="auto"/>
      </w:tcPr>
    </w:tblStylePr>
    <w:tblStylePr w:type="band1Horz">
      <w:tblPr/>
      <w:tcPr>
        <w:shd w:val="solid" w:color="000000" w:fill="auto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243F60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365F91" w:fill="auto"/>
      </w:tcPr>
    </w:tblStylePr>
    <w:tblStylePr w:type="lastCol">
      <w:tblPr/>
      <w:tcPr>
        <w:tcBorders>
          <w:left w:val="single" w:color="FFFFFF" w:sz="18" w:space="0"/>
        </w:tcBorders>
        <w:shd w:val="solid" w:color="365F91" w:fill="auto"/>
      </w:tcPr>
    </w:tblStylePr>
    <w:tblStylePr w:type="band1Vert">
      <w:tblPr/>
      <w:tcPr>
        <w:shd w:val="solid" w:color="365F91" w:fill="auto"/>
      </w:tcPr>
    </w:tblStylePr>
    <w:tblStylePr w:type="band1Horz">
      <w:tblPr/>
      <w:tcPr>
        <w:shd w:val="solid" w:color="365F91" w:fill="auto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622423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943634" w:fill="auto"/>
      </w:tcPr>
    </w:tblStylePr>
    <w:tblStylePr w:type="lastCol">
      <w:tblPr/>
      <w:tcPr>
        <w:tcBorders>
          <w:left w:val="single" w:color="FFFFFF" w:sz="18" w:space="0"/>
        </w:tcBorders>
        <w:shd w:val="solid" w:color="943634" w:fill="auto"/>
      </w:tcPr>
    </w:tblStylePr>
    <w:tblStylePr w:type="band1Vert">
      <w:tblPr/>
      <w:tcPr>
        <w:shd w:val="solid" w:color="943634" w:fill="auto"/>
      </w:tcPr>
    </w:tblStylePr>
    <w:tblStylePr w:type="band1Horz">
      <w:tblPr/>
      <w:tcPr>
        <w:shd w:val="solid" w:color="943634" w:fill="auto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4E6128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76923C" w:fill="auto"/>
      </w:tcPr>
    </w:tblStylePr>
    <w:tblStylePr w:type="lastCol">
      <w:tblPr/>
      <w:tcPr>
        <w:tcBorders>
          <w:left w:val="single" w:color="FFFFFF" w:sz="18" w:space="0"/>
        </w:tcBorders>
        <w:shd w:val="solid" w:color="76923C" w:fill="auto"/>
      </w:tcPr>
    </w:tblStylePr>
    <w:tblStylePr w:type="band1Vert">
      <w:tblPr/>
      <w:tcPr>
        <w:shd w:val="solid" w:color="76923C" w:fill="auto"/>
      </w:tcPr>
    </w:tblStylePr>
    <w:tblStylePr w:type="band1Horz">
      <w:tblPr/>
      <w:tcPr>
        <w:shd w:val="solid" w:color="76923C" w:fill="auto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3F3151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5F497A" w:fill="auto"/>
      </w:tcPr>
    </w:tblStylePr>
    <w:tblStylePr w:type="lastCol">
      <w:tblPr/>
      <w:tcPr>
        <w:tcBorders>
          <w:left w:val="single" w:color="FFFFFF" w:sz="18" w:space="0"/>
        </w:tcBorders>
        <w:shd w:val="solid" w:color="5F497A" w:fill="auto"/>
      </w:tcPr>
    </w:tblStylePr>
    <w:tblStylePr w:type="band1Vert">
      <w:tblPr/>
      <w:tcPr>
        <w:shd w:val="solid" w:color="5F497A" w:fill="auto"/>
      </w:tcPr>
    </w:tblStylePr>
    <w:tblStylePr w:type="band1Horz">
      <w:tblPr/>
      <w:tcPr>
        <w:shd w:val="solid" w:color="5F497A" w:fill="auto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205867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31849B" w:fill="auto"/>
      </w:tcPr>
    </w:tblStylePr>
    <w:tblStylePr w:type="lastCol">
      <w:tblPr/>
      <w:tcPr>
        <w:tcBorders>
          <w:left w:val="single" w:color="FFFFFF" w:sz="18" w:space="0"/>
        </w:tcBorders>
        <w:shd w:val="solid" w:color="31849B" w:fill="auto"/>
      </w:tcPr>
    </w:tblStylePr>
    <w:tblStylePr w:type="band1Vert">
      <w:tblPr/>
      <w:tcPr>
        <w:shd w:val="solid" w:color="31849B" w:fill="auto"/>
      </w:tcPr>
    </w:tblStylePr>
    <w:tblStylePr w:type="band1Horz">
      <w:tblPr/>
      <w:tcPr>
        <w:shd w:val="solid" w:color="31849B" w:fill="auto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w:fill="auto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solid" w:color="000000" w:fill="auto"/>
      </w:tcPr>
    </w:tblStylePr>
    <w:tblStylePr w:type="lastRow">
      <w:tblPr/>
      <w:tcPr>
        <w:tcBorders>
          <w:top w:val="single" w:color="FFFFFF" w:sz="18" w:space="0"/>
        </w:tcBorders>
        <w:shd w:val="solid" w:color="974706" w:fill="auto"/>
      </w:tcPr>
    </w:tblStylePr>
    <w:tblStylePr w:type="firstCol">
      <w:tblPr/>
      <w:tcPr>
        <w:tcBorders>
          <w:right w:val="single" w:color="FFFFFF" w:sz="18" w:space="0"/>
        </w:tcBorders>
        <w:shd w:val="solid" w:color="E36C0A" w:fill="auto"/>
      </w:tcPr>
    </w:tblStylePr>
    <w:tblStylePr w:type="lastCol">
      <w:tblPr/>
      <w:tcPr>
        <w:tcBorders>
          <w:left w:val="single" w:color="FFFFFF" w:sz="18" w:space="0"/>
        </w:tcBorders>
        <w:shd w:val="solid" w:color="E36C0A" w:fill="auto"/>
      </w:tcPr>
    </w:tblStylePr>
    <w:tblStylePr w:type="band1Vert">
      <w:tblPr/>
      <w:tcPr>
        <w:shd w:val="solid" w:color="E36C0A" w:fill="auto"/>
      </w:tcPr>
    </w:tblStylePr>
    <w:tblStylePr w:type="band1Horz">
      <w:tblPr/>
      <w:tcPr>
        <w:shd w:val="solid" w:color="E36C0A" w:fill="auto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solid" w:color="E6E6E6" w:fill="auto"/>
    </w:tcPr>
    <w:tblStylePr w:type="firstRow">
      <w:rPr>
        <w:b/>
        <w:bCs/>
      </w:rPr>
      <w:tblPr/>
      <w:tcPr>
        <w:tcBorders>
          <w:bottom w:val="single" w:color="C0504D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000000" w:fill="auto"/>
      </w:tcPr>
    </w:tblStylePr>
    <w:tblStylePr w:type="firstCol">
      <w:rPr>
        <w:color w:val="FFFFFF"/>
      </w:rPr>
      <w:tblPr/>
      <w:tcPr>
        <w:tcBorders>
          <w:insideH w:val="single" w:color="000000" w:sz="4" w:space="0"/>
        </w:tcBorders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999999" w:fill="auto"/>
      </w:tcPr>
    </w:tblStylePr>
    <w:tblStylePr w:type="band1Horz">
      <w:tblPr/>
      <w:tcPr>
        <w:shd w:val="solid" w:color="80808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solid" w:color="EDF2F8" w:fill="auto"/>
    </w:tcPr>
    <w:tblStylePr w:type="firstRow">
      <w:rPr>
        <w:b/>
        <w:bCs/>
      </w:rPr>
      <w:tblPr/>
      <w:tcPr>
        <w:tcBorders>
          <w:bottom w:val="single" w:color="C0504D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2C4C74" w:fill="auto"/>
      </w:tcPr>
    </w:tblStylePr>
    <w:tblStylePr w:type="firstCol">
      <w:rPr>
        <w:color w:val="FFFFFF"/>
      </w:rPr>
      <w:tblPr/>
      <w:tcPr>
        <w:tcBorders>
          <w:insideH w:val="single" w:color="2C4C74" w:sz="4" w:space="0"/>
        </w:tcBorders>
        <w:shd w:val="solid" w:color="2C4C74" w:fill="auto"/>
      </w:tcPr>
    </w:tblStylePr>
    <w:tblStylePr w:type="lastCol">
      <w:rPr>
        <w:color w:val="FFFFFF"/>
      </w:rPr>
      <w:tblPr/>
      <w:tcPr>
        <w:shd w:val="solid" w:color="2C4C74" w:fill="auto"/>
      </w:tcPr>
    </w:tblStylePr>
    <w:tblStylePr w:type="band1Vert">
      <w:tblPr/>
      <w:tcPr>
        <w:shd w:val="solid" w:color="B8CCE4" w:fill="auto"/>
      </w:tcPr>
    </w:tblStylePr>
    <w:tblStylePr w:type="band1Horz">
      <w:tblPr/>
      <w:tcPr>
        <w:shd w:val="solid" w:color="A7BFDE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solid" w:color="F8EDED" w:fill="auto"/>
    </w:tcPr>
    <w:tblStylePr w:type="firstRow">
      <w:rPr>
        <w:b/>
        <w:bCs/>
      </w:rPr>
      <w:tblPr/>
      <w:tcPr>
        <w:tcBorders>
          <w:bottom w:val="single" w:color="C0504D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772C2A" w:fill="auto"/>
      </w:tcPr>
    </w:tblStylePr>
    <w:tblStylePr w:type="firstCol">
      <w:rPr>
        <w:color w:val="FFFFFF"/>
      </w:rPr>
      <w:tblPr/>
      <w:tcPr>
        <w:tcBorders>
          <w:insideH w:val="single" w:color="772C2A" w:sz="4" w:space="0"/>
        </w:tcBorders>
        <w:shd w:val="solid" w:color="772C2A" w:fill="auto"/>
      </w:tcPr>
    </w:tblStylePr>
    <w:tblStylePr w:type="lastCol">
      <w:rPr>
        <w:color w:val="FFFFFF"/>
      </w:rPr>
      <w:tblPr/>
      <w:tcPr>
        <w:shd w:val="solid" w:color="772C2A" w:fill="auto"/>
      </w:tcPr>
    </w:tblStylePr>
    <w:tblStylePr w:type="band1Vert">
      <w:tblPr/>
      <w:tcPr>
        <w:shd w:val="solid" w:color="E5B8B7" w:fill="auto"/>
      </w:tcPr>
    </w:tblStylePr>
    <w:tblStylePr w:type="band1Horz">
      <w:tblPr/>
      <w:tcPr>
        <w:shd w:val="solid" w:color="DFA7A6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solid" w:color="F5F8EE" w:fill="auto"/>
    </w:tcPr>
    <w:tblStylePr w:type="firstRow">
      <w:rPr>
        <w:b/>
        <w:bCs/>
      </w:rPr>
      <w:tblPr/>
      <w:tcPr>
        <w:tcBorders>
          <w:bottom w:val="single" w:color="8064A2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5E7530" w:fill="auto"/>
      </w:tcPr>
    </w:tblStylePr>
    <w:tblStylePr w:type="firstCol">
      <w:rPr>
        <w:color w:val="FFFFFF"/>
      </w:rPr>
      <w:tblPr/>
      <w:tcPr>
        <w:tcBorders>
          <w:insideH w:val="single" w:color="5E7530" w:sz="4" w:space="0"/>
        </w:tcBorders>
        <w:shd w:val="solid" w:color="5E7530" w:fill="auto"/>
      </w:tcPr>
    </w:tblStylePr>
    <w:tblStylePr w:type="lastCol">
      <w:rPr>
        <w:color w:val="FFFFFF"/>
      </w:rPr>
      <w:tblPr/>
      <w:tcPr>
        <w:shd w:val="solid" w:color="5E7530" w:fill="auto"/>
      </w:tcPr>
    </w:tblStylePr>
    <w:tblStylePr w:type="band1Vert">
      <w:tblPr/>
      <w:tcPr>
        <w:shd w:val="solid" w:color="D6E3BC" w:fill="auto"/>
      </w:tcPr>
    </w:tblStylePr>
    <w:tblStylePr w:type="band1Horz">
      <w:tblPr/>
      <w:tcPr>
        <w:shd w:val="solid" w:color="CDDDAC" w:fill="auto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solid" w:color="F2EFF6" w:fill="auto"/>
    </w:tcPr>
    <w:tblStylePr w:type="firstRow">
      <w:rPr>
        <w:b/>
        <w:bCs/>
      </w:rPr>
      <w:tblPr/>
      <w:tcPr>
        <w:tcBorders>
          <w:bottom w:val="single" w:color="9BBB59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4C3B62" w:fill="auto"/>
      </w:tcPr>
    </w:tblStylePr>
    <w:tblStylePr w:type="firstCol">
      <w:rPr>
        <w:color w:val="FFFFFF"/>
      </w:rPr>
      <w:tblPr/>
      <w:tcPr>
        <w:tcBorders>
          <w:insideH w:val="single" w:color="4C3B62" w:sz="4" w:space="0"/>
        </w:tcBorders>
        <w:shd w:val="solid" w:color="4C3B62" w:fill="auto"/>
      </w:tcPr>
    </w:tblStylePr>
    <w:tblStylePr w:type="lastCol">
      <w:rPr>
        <w:color w:val="FFFFFF"/>
      </w:rPr>
      <w:tblPr/>
      <w:tcPr>
        <w:shd w:val="solid" w:color="4C3B62" w:fill="auto"/>
      </w:tcPr>
    </w:tblStylePr>
    <w:tblStylePr w:type="band1Vert">
      <w:tblPr/>
      <w:tcPr>
        <w:shd w:val="solid" w:color="CCC0D9" w:fill="auto"/>
      </w:tcPr>
    </w:tblStylePr>
    <w:tblStylePr w:type="band1Horz">
      <w:tblPr/>
      <w:tcPr>
        <w:shd w:val="solid" w:color="BFB1D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solid" w:color="EDF6F9" w:fill="auto"/>
    </w:tcPr>
    <w:tblStylePr w:type="firstRow">
      <w:rPr>
        <w:b/>
        <w:bCs/>
      </w:rPr>
      <w:tblPr/>
      <w:tcPr>
        <w:tcBorders>
          <w:bottom w:val="single" w:color="F79646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276A7C" w:fill="auto"/>
      </w:tcPr>
    </w:tblStylePr>
    <w:tblStylePr w:type="firstCol">
      <w:rPr>
        <w:color w:val="FFFFFF"/>
      </w:rPr>
      <w:tblPr/>
      <w:tcPr>
        <w:tcBorders>
          <w:insideH w:val="single" w:color="276A7C" w:sz="4" w:space="0"/>
        </w:tcBorders>
        <w:shd w:val="solid" w:color="276A7C" w:fill="auto"/>
      </w:tcPr>
    </w:tblStylePr>
    <w:tblStylePr w:type="lastCol">
      <w:rPr>
        <w:color w:val="FFFFFF"/>
      </w:rPr>
      <w:tblPr/>
      <w:tcPr>
        <w:shd w:val="solid" w:color="276A7C" w:fill="auto"/>
      </w:tcPr>
    </w:tblStylePr>
    <w:tblStylePr w:type="band1Vert">
      <w:tblPr/>
      <w:tcPr>
        <w:shd w:val="solid" w:color="B6DDE8" w:fill="auto"/>
      </w:tcPr>
    </w:tblStylePr>
    <w:tblStylePr w:type="band1Horz">
      <w:tblPr/>
      <w:tcPr>
        <w:shd w:val="solid" w:color="A5D5E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solid" w:color="FEF4EC" w:fill="auto"/>
    </w:tcPr>
    <w:tblStylePr w:type="firstRow">
      <w:rPr>
        <w:b/>
        <w:bCs/>
      </w:rPr>
      <w:tblPr/>
      <w:tcPr>
        <w:tcBorders>
          <w:bottom w:val="single" w:color="4BACC6" w:sz="24" w:space="0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solid" w:color="B65608" w:fill="auto"/>
      </w:tcPr>
    </w:tblStylePr>
    <w:tblStylePr w:type="firstCol">
      <w:rPr>
        <w:color w:val="FFFFFF"/>
      </w:rPr>
      <w:tblPr/>
      <w:tcPr>
        <w:tcBorders>
          <w:insideH w:val="single" w:color="B65608" w:sz="4" w:space="0"/>
        </w:tcBorders>
        <w:shd w:val="solid" w:color="B65608" w:fill="auto"/>
      </w:tcPr>
    </w:tblStylePr>
    <w:tblStylePr w:type="lastCol">
      <w:rPr>
        <w:color w:val="FFFFFF"/>
      </w:rPr>
      <w:tblPr/>
      <w:tcPr>
        <w:shd w:val="solid" w:color="B65608" w:fill="auto"/>
      </w:tcPr>
    </w:tblStylePr>
    <w:tblStylePr w:type="band1Vert">
      <w:tblPr/>
      <w:tcPr>
        <w:shd w:val="solid" w:color="FBD4B4" w:fill="auto"/>
      </w:tcPr>
    </w:tblStylePr>
    <w:tblStylePr w:type="band1Horz">
      <w:tblPr/>
      <w:tcPr>
        <w:shd w:val="solid" w:color="FBCAA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CCCCC" w:fill="auto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BE5F1" w:fill="auto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F2DBDB" w:fill="auto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664E82" w:fill="auto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AF1DD" w:fill="auto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7E9C40" w:fill="auto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E5DFEC" w:fill="auto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F2730A" w:fill="auto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AEEF3" w:fill="auto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w:fill="auto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solid" w:color="348DA5" w:fill="auto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9D9" w:fill="auto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CCCCCC" w:fill="auto"/>
    </w:tcPr>
    <w:tblStylePr w:type="firstRow">
      <w:rPr>
        <w:b/>
        <w:bCs/>
      </w:rPr>
      <w:tblPr/>
      <w:tcPr>
        <w:shd w:val="solid" w:color="999999" w:fill="auto"/>
      </w:tcPr>
    </w:tblStylePr>
    <w:tblStylePr w:type="lastRow">
      <w:rPr>
        <w:b/>
        <w:bCs/>
        <w:color w:val="000000"/>
      </w:rPr>
      <w:tblPr/>
      <w:tcPr>
        <w:shd w:val="solid" w:color="999999" w:fill="auto"/>
      </w:tcPr>
    </w:tblStylePr>
    <w:tblStylePr w:type="firstCol">
      <w:rPr>
        <w:color w:val="FFFFFF"/>
      </w:rPr>
      <w:tblPr/>
      <w:tcPr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DBE5F1" w:fill="auto"/>
    </w:tcPr>
    <w:tblStylePr w:type="firstRow">
      <w:rPr>
        <w:b/>
        <w:bCs/>
      </w:rPr>
      <w:tblPr/>
      <w:tcPr>
        <w:shd w:val="solid" w:color="B8CCE4" w:fill="auto"/>
      </w:tcPr>
    </w:tblStylePr>
    <w:tblStylePr w:type="lastRow">
      <w:rPr>
        <w:b/>
        <w:bCs/>
        <w:color w:val="000000"/>
      </w:rPr>
      <w:tblPr/>
      <w:tcPr>
        <w:shd w:val="solid" w:color="B8CCE4" w:fill="auto"/>
      </w:tcPr>
    </w:tblStylePr>
    <w:tblStylePr w:type="firstCol">
      <w:rPr>
        <w:color w:val="FFFFFF"/>
      </w:rPr>
      <w:tblPr/>
      <w:tcPr>
        <w:shd w:val="solid" w:color="365F91" w:fill="auto"/>
      </w:tcPr>
    </w:tblStylePr>
    <w:tblStylePr w:type="lastCol">
      <w:rPr>
        <w:color w:val="FFFFFF"/>
      </w:rPr>
      <w:tblPr/>
      <w:tcPr>
        <w:shd w:val="solid" w:color="365F9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F2DBDB" w:fill="auto"/>
    </w:tcPr>
    <w:tblStylePr w:type="firstRow">
      <w:rPr>
        <w:b/>
        <w:bCs/>
      </w:rPr>
      <w:tblPr/>
      <w:tcPr>
        <w:shd w:val="solid" w:color="E5B8B7" w:fill="auto"/>
      </w:tcPr>
    </w:tblStylePr>
    <w:tblStylePr w:type="lastRow">
      <w:rPr>
        <w:b/>
        <w:bCs/>
        <w:color w:val="000000"/>
      </w:rPr>
      <w:tblPr/>
      <w:tcPr>
        <w:shd w:val="solid" w:color="E5B8B7" w:fill="auto"/>
      </w:tcPr>
    </w:tblStylePr>
    <w:tblStylePr w:type="firstCol">
      <w:rPr>
        <w:color w:val="FFFFFF"/>
      </w:rPr>
      <w:tblPr/>
      <w:tcPr>
        <w:shd w:val="solid" w:color="943634" w:fill="auto"/>
      </w:tcPr>
    </w:tblStylePr>
    <w:tblStylePr w:type="lastCol">
      <w:rPr>
        <w:color w:val="FFFFFF"/>
      </w:rPr>
      <w:tblPr/>
      <w:tcPr>
        <w:shd w:val="solid" w:color="943634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EAF1DD" w:fill="auto"/>
    </w:tcPr>
    <w:tblStylePr w:type="firstRow">
      <w:rPr>
        <w:b/>
        <w:bCs/>
      </w:rPr>
      <w:tblPr/>
      <w:tcPr>
        <w:shd w:val="solid" w:color="D6E3BC" w:fill="auto"/>
      </w:tcPr>
    </w:tblStylePr>
    <w:tblStylePr w:type="lastRow">
      <w:rPr>
        <w:b/>
        <w:bCs/>
        <w:color w:val="000000"/>
      </w:rPr>
      <w:tblPr/>
      <w:tcPr>
        <w:shd w:val="solid" w:color="D6E3BC" w:fill="auto"/>
      </w:tcPr>
    </w:tblStylePr>
    <w:tblStylePr w:type="firstCol">
      <w:rPr>
        <w:color w:val="FFFFFF"/>
      </w:rPr>
      <w:tblPr/>
      <w:tcPr>
        <w:shd w:val="solid" w:color="76923C" w:fill="auto"/>
      </w:tcPr>
    </w:tblStylePr>
    <w:tblStylePr w:type="lastCol">
      <w:rPr>
        <w:color w:val="FFFFFF"/>
      </w:rPr>
      <w:tblPr/>
      <w:tcPr>
        <w:shd w:val="solid" w:color="76923C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E5DFEC" w:fill="auto"/>
    </w:tcPr>
    <w:tblStylePr w:type="firstRow">
      <w:rPr>
        <w:b/>
        <w:bCs/>
      </w:rPr>
      <w:tblPr/>
      <w:tcPr>
        <w:shd w:val="solid" w:color="CCC0D9" w:fill="auto"/>
      </w:tcPr>
    </w:tblStylePr>
    <w:tblStylePr w:type="lastRow">
      <w:rPr>
        <w:b/>
        <w:bCs/>
        <w:color w:val="000000"/>
      </w:rPr>
      <w:tblPr/>
      <w:tcPr>
        <w:shd w:val="solid" w:color="CCC0D9" w:fill="auto"/>
      </w:tcPr>
    </w:tblStylePr>
    <w:tblStylePr w:type="firstCol">
      <w:rPr>
        <w:color w:val="FFFFFF"/>
      </w:rPr>
      <w:tblPr/>
      <w:tcPr>
        <w:shd w:val="solid" w:color="5F497A" w:fill="auto"/>
      </w:tcPr>
    </w:tblStylePr>
    <w:tblStylePr w:type="lastCol">
      <w:rPr>
        <w:color w:val="FFFFFF"/>
      </w:rPr>
      <w:tblPr/>
      <w:tcPr>
        <w:shd w:val="solid" w:color="5F497A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DAEEF3" w:fill="auto"/>
    </w:tcPr>
    <w:tblStylePr w:type="firstRow">
      <w:rPr>
        <w:b/>
        <w:bCs/>
      </w:rPr>
      <w:tblPr/>
      <w:tcPr>
        <w:shd w:val="solid" w:color="B6DDE8" w:fill="auto"/>
      </w:tcPr>
    </w:tblStylePr>
    <w:tblStylePr w:type="lastRow">
      <w:rPr>
        <w:b/>
        <w:bCs/>
        <w:color w:val="000000"/>
      </w:rPr>
      <w:tblPr/>
      <w:tcPr>
        <w:shd w:val="solid" w:color="B6DDE8" w:fill="auto"/>
      </w:tcPr>
    </w:tblStylePr>
    <w:tblStylePr w:type="firstCol">
      <w:rPr>
        <w:color w:val="FFFFFF"/>
      </w:rPr>
      <w:tblPr/>
      <w:tcPr>
        <w:shd w:val="solid" w:color="31849B" w:fill="auto"/>
      </w:tcPr>
    </w:tblStylePr>
    <w:tblStylePr w:type="lastCol">
      <w:rPr>
        <w:color w:val="FFFFFF"/>
      </w:rPr>
      <w:tblPr/>
      <w:tcPr>
        <w:shd w:val="solid" w:color="31849B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solid" w:color="FDE9D9" w:fill="auto"/>
    </w:tcPr>
    <w:tblStylePr w:type="firstRow">
      <w:rPr>
        <w:b/>
        <w:bCs/>
      </w:rPr>
      <w:tblPr/>
      <w:tcPr>
        <w:shd w:val="solid" w:color="FBD4B4" w:fill="auto"/>
      </w:tcPr>
    </w:tblStylePr>
    <w:tblStylePr w:type="lastRow">
      <w:rPr>
        <w:b/>
        <w:bCs/>
        <w:color w:val="000000"/>
      </w:rPr>
      <w:tblPr/>
      <w:tcPr>
        <w:shd w:val="solid" w:color="FBD4B4" w:fill="auto"/>
      </w:tcPr>
    </w:tblStylePr>
    <w:tblStylePr w:type="firstCol">
      <w:rPr>
        <w:color w:val="FFFFFF"/>
      </w:rPr>
      <w:tblPr/>
      <w:tcPr>
        <w:shd w:val="solid" w:color="E36C0A" w:fill="auto"/>
      </w:tcPr>
    </w:tblStylePr>
    <w:tblStylePr w:type="lastCol">
      <w:rPr>
        <w:color w:val="FFFFFF"/>
      </w:rPr>
      <w:tblPr/>
      <w:tcPr>
        <w:shd w:val="solid" w:color="E36C0A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2026-03-03T17:10:00.0000000Z</dcterms:created>
  <dcterms:modified xsi:type="dcterms:W3CDTF">2026-03-03T17:12:53.5542053Z</dcterms:modified>
</coreProperties>
</file>