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40"/>
      </w:pPr>
      <w:r>
        <w:rPr>
          <w:b/>
          <w:bCs/>
          <w:color w:val="1f3864"/>
          <w:sz w:val="36"/>
          <w:szCs w:val="36"/>
        </w:rPr>
        <w:t>L2 Cloud &amp; Systems Engineer</w:t>
      </w:r>
      <w:r/>
    </w:p>
    <w:p>
      <w:pPr>
        <w:spacing w:after="160"/>
      </w:pPr>
      <w:r>
        <w:rPr>
          <w:i/>
          <w:iCs/>
          <w:color w:val="595959"/>
          <w:sz w:val="22"/>
          <w:szCs w:val="22"/>
        </w:rPr>
        <w:t>Versetal Information Systems</w:t>
      </w:r>
      <w:r/>
    </w:p>
    <w:p>
      <w:pPr>
        <w:spacing w:after="60"/>
      </w:pPr>
      <w:r>
        <w:rPr>
          <w:b/>
          <w:bCs/>
        </w:rPr>
        <w:t xml:space="preserve">Job Title: </w:t>
      </w:r>
      <w:r>
        <w:t>L2 Systems Engineer</w:t>
      </w:r>
    </w:p>
    <w:p>
      <w:pPr>
        <w:spacing w:after="60"/>
      </w:pPr>
      <w:r>
        <w:rPr>
          <w:b/>
          <w:bCs/>
        </w:rPr>
        <w:t xml:space="preserve">Department: </w:t>
      </w:r>
      <w:r>
        <w:t>Information Technology – Managed Services</w:t>
      </w:r>
    </w:p>
    <w:p>
      <w:pPr>
        <w:spacing w:after="60"/>
      </w:pPr>
      <w:r>
        <w:rPr>
          <w:b/>
          <w:bCs/>
        </w:rPr>
        <w:t xml:space="preserve">Location: </w:t>
      </w:r>
      <w:r>
        <w:t>Quincy (Marina Bay), MA – with frequent travel to client sites in the Boston/Waltham/Cambridge area</w:t>
      </w:r>
    </w:p>
    <w:p>
      <w:pPr>
        <w:spacing w:after="60"/>
      </w:pPr>
      <w:r>
        <w:rPr>
          <w:b/>
          <w:bCs/>
        </w:rPr>
        <w:t xml:space="preserve">Reports To: </w:t>
      </w:r>
      <w:r>
        <w:t>Senior Systems Engineer / Service Delivery Manager</w:t>
      </w:r>
    </w:p>
    <w:p>
      <w:pPr>
        <w:spacing w:after="60"/>
      </w:pPr>
      <w:r>
        <w:rPr>
          <w:b/>
          <w:bCs/>
        </w:rPr>
        <w:t xml:space="preserve">Experience: </w:t>
      </w:r>
      <w:r>
        <w:t>5+ years in systems engineering or IT infrastructure; MSP experience strongly preferred</w:t>
      </w:r>
    </w:p>
    <w:p>
      <w:pPr>
        <w:spacing w:after="80"/>
      </w:pPr>
      <w:r/>
    </w:p>
    <w:p>
      <w:pPr>
        <w:spacing w:before="280" w:after="100"/>
        <w:pBdr>
          <w:top w:val="nil" w:sz="0" w:space="3" w:color="000000" tmln="20, 20, 20, 0, 60"/>
          <w:left w:val="nil" w:sz="0" w:space="3" w:color="000000" tmln="20, 20, 20, 0, 60"/>
          <w:bottom w:val="single" w:sz="4" w:space="1" w:color="2E75B6" tmln="10, 20, 20, 0, 2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1f3864"/>
          <w:sz w:val="28"/>
          <w:szCs w:val="28"/>
        </w:rPr>
        <w:t>ROLE OVERVIEW</w:t>
      </w:r>
      <w:r/>
    </w:p>
    <w:p>
      <w:pPr>
        <w:spacing w:after="120"/>
      </w:pPr>
      <w:r>
        <w:t>The L2 Systems Engineer is a senior technical contributor within Versetal’s Managed Services practice, responsible for administering and troubleshooting complex cloud and hybrid infrastructure across a diverse client portfolio. This role requires deep expertise in Microsoft 365, Azure IaaS, Entra ID, and endpoint management, with the judgment to operate independently on high-priority client escalations in a multi-tenant MSP environment.</w:t>
      </w:r>
    </w:p>
    <w:p>
      <w:pPr>
        <w:spacing w:before="280" w:after="100"/>
        <w:pBdr>
          <w:top w:val="nil" w:sz="0" w:space="3" w:color="000000" tmln="20, 20, 20, 0, 60"/>
          <w:left w:val="nil" w:sz="0" w:space="3" w:color="000000" tmln="20, 20, 20, 0, 60"/>
          <w:bottom w:val="single" w:sz="4" w:space="1" w:color="2E75B6" tmln="10, 20, 20, 0, 2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1f3864"/>
          <w:sz w:val="28"/>
          <w:szCs w:val="28"/>
        </w:rPr>
        <w:t>KEY RESPONSIBILITIES</w:t>
      </w:r>
      <w:r/>
    </w:p>
    <w:p>
      <w:pPr>
        <w:spacing w:before="180" w:after="60"/>
      </w:pPr>
      <w:r>
        <w:rPr>
          <w:b/>
          <w:bCs/>
          <w:color w:val="2e75b6"/>
          <w:sz w:val="22"/>
          <w:szCs w:val="22"/>
        </w:rPr>
        <w:t>Microsoft 365 Administration</w:t>
      </w:r>
      <w:r/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Manage M365 tenants across multiple clients including Exchange Online, SharePoint, Teams, OneDrive, and licensing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Administer Conditional Access, MFA enforcement, Secure Score optimization, and Defender for Office 365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Lead user lifecycle management (onboarding, offboarding, role transitions) across client tenants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Maintain SPF, DKIM, and DMARC records; manage email security platforms including Mimecast, Proofpoint, or Barracuda</w:t>
      </w:r>
    </w:p>
    <w:p>
      <w:pPr>
        <w:spacing w:after="80"/>
      </w:pPr>
      <w:r/>
    </w:p>
    <w:p>
      <w:pPr>
        <w:spacing w:before="180" w:after="60"/>
      </w:pPr>
      <w:r>
        <w:rPr>
          <w:b/>
          <w:bCs/>
          <w:color w:val="2e75b6"/>
          <w:sz w:val="22"/>
          <w:szCs w:val="22"/>
        </w:rPr>
        <w:t>Entra ID &amp; Identity Management</w:t>
      </w:r>
      <w:r/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Administer Entra ID including users, groups, dynamic membership rules, role assignments, and PIM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Design and enforce Conditional Access policies, MFA methods, FIDO2/passkey policies, and identity protection rules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Manage SSO, app registrations, and SAML/OAuth/OIDC integrations with third-party platforms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Diagnose and resolve Azure AD Connect sync issues and hybrid identity conflicts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Implement Windows Hello for Business in hybrid and cloud-only environments</w:t>
      </w:r>
    </w:p>
    <w:p>
      <w:pPr>
        <w:spacing w:after="80"/>
      </w:pPr>
      <w:r/>
    </w:p>
    <w:p>
      <w:pPr>
        <w:spacing w:before="180" w:after="60"/>
      </w:pPr>
      <w:r>
        <w:rPr>
          <w:b/>
          <w:bCs/>
          <w:color w:val="2e75b6"/>
          <w:sz w:val="22"/>
          <w:szCs w:val="22"/>
        </w:rPr>
        <w:t>Azure IaaS &amp; Cloud Infrastructure</w:t>
      </w:r>
      <w:r/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Deploy and manage Azure VMs, virtual networks, NSGs, load balancers, storage accounts, and VPN Gateways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Configure and maintain Site-to-Site IPsec VPNs between Azure VPN Gateway and on-premises devices (e.g., Meraki MX)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Manage Azure subscriptions via CSP including RBAC, cost management, and Azure Lighthouse for multi-tenant delegation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Administer Azure Backup, Azure Site Recovery, and DR strategies for client workloads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Apply Azure governance controls via Policy and Management Groups across multi-tenant environments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Automate Azure and Entra ID administration using PowerShell and Microsoft Graph API</w:t>
      </w:r>
    </w:p>
    <w:p>
      <w:pPr>
        <w:spacing w:after="80"/>
      </w:pPr>
      <w:r/>
    </w:p>
    <w:p>
      <w:pPr>
        <w:spacing w:before="180" w:after="60"/>
      </w:pPr>
      <w:r>
        <w:rPr>
          <w:b/>
          <w:bCs/>
          <w:color w:val="2e75b6"/>
          <w:sz w:val="22"/>
          <w:szCs w:val="22"/>
        </w:rPr>
        <w:t>Microsoft Intune &amp; Endpoint Management</w:t>
      </w:r>
      <w:r/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Enroll and manage Windows, macOS, iOS, and Android devices across client environments using Intune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Build and maintain compliance policies, configuration profiles, security baselines, and update rings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Configure Windows Autopilot for zero-touch provisioning including profiles, deployment groups, and ESP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Integrate Intune with Entra ID and EDR tools (e.g., SentinelOne) for unified endpoint security posture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Monitor and remediate non-compliant devices; manage policy configurations via PowerShell and Graph API</w:t>
      </w:r>
    </w:p>
    <w:p>
      <w:pPr>
        <w:spacing w:after="80"/>
      </w:pPr>
      <w:r/>
    </w:p>
    <w:p>
      <w:pPr>
        <w:spacing w:before="180" w:after="60"/>
      </w:pPr>
      <w:r>
        <w:rPr>
          <w:b/>
          <w:bCs/>
          <w:color w:val="2e75b6"/>
          <w:sz w:val="22"/>
          <w:szCs w:val="22"/>
        </w:rPr>
        <w:t>General Systems &amp; Infrastructure</w:t>
      </w:r>
      <w:r/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Administer on-premises and hybrid Active Directory, DNS, DHCP, Group Policy, and domain functional levels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Support network infrastructure including Meraki MX/switches, UniFi, VLANs, firewall rules, and VPN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Manage backup and DR platforms (Datto, Veeam, Acronis); troubleshoot VSS, snapshot, and replication issues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Monitor infrastructure via RMM platforms (NinjaRMM, ConnectWise, Kaseya) and respond proactively to alerts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Maintain documentation of client environments, SOPs, and change records in IT Glue, Hudu, or ConnectWise Manage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Own escalated L2 tickets requiring advanced systems-level troubleshooting within defined SLA windows</w:t>
      </w:r>
    </w:p>
    <w:p>
      <w:pPr>
        <w:spacing w:after="80"/>
      </w:pPr>
      <w:r/>
    </w:p>
    <w:p>
      <w:pPr>
        <w:spacing w:after="80"/>
      </w:pPr>
      <w:r/>
    </w:p>
    <w:p>
      <w:pPr>
        <w:spacing w:before="280" w:after="100"/>
        <w:pBdr>
          <w:top w:val="nil" w:sz="0" w:space="3" w:color="000000" tmln="20, 20, 20, 0, 60"/>
          <w:left w:val="nil" w:sz="0" w:space="3" w:color="000000" tmln="20, 20, 20, 0, 60"/>
          <w:bottom w:val="single" w:sz="4" w:space="1" w:color="2E75B6" tmln="10, 20, 20, 0, 2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1f3864"/>
          <w:sz w:val="28"/>
          <w:szCs w:val="28"/>
        </w:rPr>
        <w:t>REQUIRED QUALIFICATIONS</w:t>
      </w:r>
      <w:r/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5+ years in a systems engineering or IT infrastructure role – MSP experience strongly preferred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Deep hands-on expertise with Microsoft 365 administration across multiple tenants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Proven experience with Azure IaaS: VMs, virtual networking, VPN Gateways, storage, and RBAC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Strong working knowledge of Entra ID, hybrid identity, Conditional Access, and identity protection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Practical experience with Microsoft Intune, Autopilot, and endpoint compliance management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Proficiency in PowerShell and Microsoft Graph API for cloud and on-premises automation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Solid networking fundamentals: TCP/IP, DNS, DHCP, VLANs, routing, and firewall rules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Strong independent troubleshooting skills across complex, multi-layer infrastructure issues</w:t>
      </w:r>
    </w:p>
    <w:p>
      <w:pPr>
        <w:spacing w:after="80"/>
      </w:pPr>
      <w:r/>
    </w:p>
    <w:p>
      <w:pPr>
        <w:spacing w:after="80"/>
      </w:pPr>
      <w:r/>
    </w:p>
    <w:p>
      <w:pPr>
        <w:spacing w:before="280" w:after="100"/>
        <w:pBdr>
          <w:top w:val="nil" w:sz="0" w:space="3" w:color="000000" tmln="20, 20, 20, 0, 60"/>
          <w:left w:val="nil" w:sz="0" w:space="3" w:color="000000" tmln="20, 20, 20, 0, 60"/>
          <w:bottom w:val="single" w:sz="4" w:space="1" w:color="2E75B6" tmln="10, 20, 20, 0, 2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1f3864"/>
          <w:sz w:val="28"/>
          <w:szCs w:val="28"/>
        </w:rPr>
        <w:t>PREFERRED QUALIFICATIONS</w:t>
      </w:r>
      <w:r/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Microsoft certifications: AZ-104, MS-102, SC-300, or AZ-500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Experience with Azure Lighthouse, CSP subscription management, and multi-tenant Azure governance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Familiarity with SentinelOne or other EDR/XDR platforms integrated with Intune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Experience with SIEM/security monitoring tools (Wazuh, Microsoft Sentinel) in an MSP or SOC context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Knowledge of Meraki MX/SD-WAN, Site-to-Site VPN, and AnyConnect/Client VPN configuration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Experience with RMM and PSA platforms: NinjaRMM, ConnectWise Manage, Kaseya, or Autotask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ITIL Foundation certification or equivalent; Bachelor’s degree in IT/CS or equivalent experience</w:t>
      </w:r>
    </w:p>
    <w:p>
      <w:pPr>
        <w:spacing w:after="80"/>
      </w:pPr>
      <w:r/>
    </w:p>
    <w:p>
      <w:pPr>
        <w:spacing w:after="80"/>
      </w:pPr>
      <w:r/>
    </w:p>
    <w:p>
      <w:pPr>
        <w:spacing w:before="280" w:after="100"/>
        <w:pBdr>
          <w:top w:val="nil" w:sz="0" w:space="3" w:color="000000" tmln="20, 20, 20, 0, 60"/>
          <w:left w:val="nil" w:sz="0" w:space="3" w:color="000000" tmln="20, 20, 20, 0, 60"/>
          <w:bottom w:val="single" w:sz="4" w:space="1" w:color="2E75B6" tmln="10, 20, 20, 0, 2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1f3864"/>
          <w:sz w:val="28"/>
          <w:szCs w:val="28"/>
        </w:rPr>
        <w:t>SKILLS &amp; COMPETENCIES</w:t>
      </w:r>
      <w:r/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Manages competing priorities across multiple client environments simultaneously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Strong client-facing communication – translates technical issues clearly for non-technical stakeholders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Ownership mindset – takes initiative, follows issues through to resolution, and proactively identifies risk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Detail-oriented with a commitment to thorough documentation and change management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Stays current with Microsoft product updates, Azure roadmap changes, and MSP industry trends</w:t>
      </w:r>
    </w:p>
    <w:p>
      <w:pPr>
        <w:spacing w:after="80"/>
      </w:pPr>
      <w:r/>
    </w:p>
    <w:p>
      <w:pPr>
        <w:spacing w:after="80"/>
      </w:pPr>
      <w:r/>
    </w:p>
    <w:p>
      <w:pPr>
        <w:spacing w:before="280" w:after="100"/>
        <w:pBdr>
          <w:top w:val="nil" w:sz="0" w:space="3" w:color="000000" tmln="20, 20, 20, 0, 60"/>
          <w:left w:val="nil" w:sz="0" w:space="3" w:color="000000" tmln="20, 20, 20, 0, 60"/>
          <w:bottom w:val="single" w:sz="4" w:space="1" w:color="2E75B6" tmln="10, 20, 20, 0, 2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1f3864"/>
          <w:sz w:val="28"/>
          <w:szCs w:val="28"/>
        </w:rPr>
        <w:t>WORK ENVIRONMENT &amp; CONDITIONS</w:t>
      </w:r>
      <w:r/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Full-time; hybrid or remote options may be available depending on client needs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Frequent on-site client visits required across the Greater Boston area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On-call or after-hours support rotation may apply</w:t>
      </w:r>
    </w:p>
    <w:p>
      <w:pPr>
        <w:pStyle w:val="para9"/>
        <w:numPr>
          <w:ilvl w:val="0"/>
          <w:numId w:val="4"/>
        </w:numPr>
        <w:ind w:left="720" w:hanging="360"/>
        <w:spacing w:after="60"/>
      </w:pPr>
      <w:r>
        <w:t>May involve lifting/moving equipment up to 50 lbs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rPr>
          <w:i/>
          <w:iCs/>
          <w:color w:val="595959"/>
        </w:rPr>
        <w:t>Salary range and benefits vary by organization and location.</w: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260" w:top="1080" w:right="1260" w:bottom="108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hybridMultilevel"/>
    <w:name w:val="Numbered list 2"/>
    <w:lvl w:ilvl="0">
      <w:numFmt w:val="bullet"/>
      <w:suff w:val="tab"/>
      <w:lvlText w:val="•"/>
      <w:lvlJc w:val="left"/>
      <w:pPr>
        <w:ind w:left="36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hybridMultilevel"/>
    <w:lvl w:ilvl="0">
      <w:numFmt w:val="bullet"/>
      <w:suff w:val="tab"/>
      <w:lvlText w:val="•"/>
      <w:lvlJc w:val="left"/>
      <w:pPr>
        <w:ind w:left="36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11"/>
    </w:tmLastPosCaret>
    <w:tmLastPosAnchor>
      <w:tmLastPosPgfIdx w:val="0"/>
      <w:tmLastPosIdx w:val="0"/>
    </w:tmLastPosAnchor>
    <w:tmLastPosTblRect w:left="0" w:top="0" w:right="0" w:bottom="0"/>
  </w:tmLastPos>
  <w:tmAppRevision w:date="1773945698" w:val="1230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0"/>
        <w:szCs w:val="20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</w:rPr>
  </w:style>
  <w:style w:type="paragraph" w:styleId="para6">
    <w:name w:val="heading 5"/>
    <w:qFormat/>
    <w:rPr>
      <w:rFonts w:ascii="Arial" w:hAnsi="Arial" w:eastAsia="Arial" w:cs="Arial"/>
      <w:color w:val="2e74b5"/>
    </w:rPr>
  </w:style>
  <w:style w:type="paragraph" w:styleId="para7">
    <w:name w:val="heading 6"/>
    <w:qFormat/>
    <w:rPr>
      <w:rFonts w:ascii="Arial" w:hAnsi="Arial" w:eastAsia="Arial" w:cs="Arial"/>
      <w:color w:val="1f4d78"/>
    </w:rPr>
  </w:style>
  <w:style w:type="paragraph" w:styleId="para8" w:customStyle="1">
    <w:name w:val="Strong"/>
    <w:qFormat/>
    <w:rPr>
      <w:rFonts w:ascii="Arial" w:hAnsi="Arial" w:eastAsia="Arial" w:cs="Arial"/>
      <w:b/>
      <w:bCs/>
    </w:rPr>
  </w:style>
  <w:style w:type="paragraph" w:styleId="para9">
    <w:name w:val="List Paragraph"/>
    <w:qFormat/>
    <w:rPr>
      <w:rFonts w:ascii="Arial" w:hAnsi="Arial" w:eastAsia="Arial" w:cs="Arial"/>
    </w:rPr>
  </w:style>
  <w:style w:type="paragraph" w:styleId="para10">
    <w:name w:val="Footnote Text"/>
    <w:qFormat/>
    <w:rPr>
      <w:rFonts w:ascii="Arial" w:hAnsi="Arial" w:eastAsia="Arial" w:cs="Arial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0"/>
        <w:szCs w:val="20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</w:rPr>
  </w:style>
  <w:style w:type="paragraph" w:styleId="para6">
    <w:name w:val="heading 5"/>
    <w:qFormat/>
    <w:rPr>
      <w:rFonts w:ascii="Arial" w:hAnsi="Arial" w:eastAsia="Arial" w:cs="Arial"/>
      <w:color w:val="2e74b5"/>
    </w:rPr>
  </w:style>
  <w:style w:type="paragraph" w:styleId="para7">
    <w:name w:val="heading 6"/>
    <w:qFormat/>
    <w:rPr>
      <w:rFonts w:ascii="Arial" w:hAnsi="Arial" w:eastAsia="Arial" w:cs="Arial"/>
      <w:color w:val="1f4d78"/>
    </w:rPr>
  </w:style>
  <w:style w:type="paragraph" w:styleId="para8" w:customStyle="1">
    <w:name w:val="Strong"/>
    <w:qFormat/>
    <w:rPr>
      <w:rFonts w:ascii="Arial" w:hAnsi="Arial" w:eastAsia="Arial" w:cs="Arial"/>
      <w:b/>
      <w:bCs/>
    </w:rPr>
  </w:style>
  <w:style w:type="paragraph" w:styleId="para9">
    <w:name w:val="List Paragraph"/>
    <w:qFormat/>
    <w:rPr>
      <w:rFonts w:ascii="Arial" w:hAnsi="Arial" w:eastAsia="Arial" w:cs="Arial"/>
    </w:rPr>
  </w:style>
  <w:style w:type="paragraph" w:styleId="para10">
    <w:name w:val="Footnote Text"/>
    <w:qFormat/>
    <w:rPr>
      <w:rFonts w:ascii="Arial" w:hAnsi="Arial" w:eastAsia="Arial" w:cs="Arial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Chis Sorel</cp:lastModifiedBy>
  <cp:revision>2</cp:revision>
  <dcterms:created xsi:type="dcterms:W3CDTF">2026-03-19T18:39:15Z</dcterms:created>
  <dcterms:modified xsi:type="dcterms:W3CDTF">2026-03-19T18:41:38Z</dcterms:modified>
</cp:coreProperties>
</file>