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3" w:val="clear"/>
            <w:tcMar>
              <w:top w:type="dxa" w:w="480"/>
              <w:left w:type="dxa" w:w="400"/>
              <w:bottom w:type="dxa" w:w="480"/>
              <w:right w:type="dxa" w:w="400"/>
            </w:tcMar>
          </w:tcPr>
          <w:p>
            <w:pPr>
              <w:jc w:val="left"/>
            </w:pPr>
            <w:r>
              <w:rPr>
                <w:rFonts w:ascii="Arial" w:cs="Arial" w:eastAsia="Arial" w:hAnsi="Arial"/>
                <w:b/>
                <w:bCs/>
                <w:color w:val="FFFFFF"/>
                <w:sz w:val="72"/>
                <w:szCs w:val="72"/>
              </w:rPr>
              <w:t xml:space="preserve">PowerShell Script</w:t>
            </w:r>
          </w:p>
          <w:p>
            <w:pPr>
              <w:spacing w:before="40"/>
              <w:jc w:val="left"/>
            </w:pPr>
            <w:r>
              <w:rPr>
                <w:rFonts w:ascii="Arial" w:cs="Arial" w:eastAsia="Arial" w:hAnsi="Arial"/>
                <w:b/>
                <w:bCs/>
                <w:color w:val="5BBF46"/>
                <w:sz w:val="52"/>
                <w:szCs w:val="52"/>
              </w:rPr>
              <w:t xml:space="preserve">Execution Guide</w:t>
            </w:r>
          </w:p>
          <w:p>
            <w:pPr>
              <w:spacing w:before="80"/>
              <w:jc w:val="left"/>
            </w:pPr>
            <w:r>
              <w:rPr>
                <w:rFonts w:ascii="Arial" w:cs="Arial" w:eastAsia="Arial" w:hAnsi="Arial"/>
                <w:color w:val="8BAFC8"/>
                <w:sz w:val="26"/>
                <w:szCs w:val="26"/>
              </w:rPr>
              <w:t xml:space="preserve">Step-by-step instructions for running the Zero Trust CA policy deployment scripts</w:t>
            </w:r>
          </w:p>
          <w:p>
            <w:pPr>
              <w:spacing w:before="80" w:after="0"/>
            </w:pPr>
            <w:r>
              <w:t xml:space="preserve"/>
            </w:r>
          </w:p>
          <w:p>
            <w:pPr>
              <w:pBdr>
                <w:bottom w:val="single" w:color="5BBF46" w:sz="6" w:space="1"/>
              </w:pBdr>
              <w:spacing w:before="0" w:after="0"/>
            </w:pPr>
            <w:r>
              <w:rPr>
                <w:sz w:val="2"/>
                <w:szCs w:val="2"/>
              </w:rPr>
              <w:t xml:space="preserve"/>
            </w:r>
          </w:p>
          <w:p>
            <w:pPr>
              <w:spacing w:before="40" w:after="0"/>
            </w:pPr>
            <w:r>
              <w:t xml:space="preserve"/>
            </w:r>
          </w:p>
          <w:p>
            <w:pPr>
              <w:spacing w:before="40"/>
            </w:pPr>
            <w:r>
              <w:rPr>
                <w:rFonts w:ascii="Arial" w:cs="Arial" w:eastAsia="Arial" w:hAnsi="Arial"/>
                <w:color w:val="8BAFC8"/>
                <w:sz w:val="18"/>
                <w:szCs w:val="18"/>
              </w:rPr>
              <w:t xml:space="preserve">Prepared by Versetal</w:t>
            </w:r>
          </w:p>
          <w:p>
            <w:pPr>
              <w:spacing w:before="40"/>
            </w:pPr>
            <w:r>
              <w:rPr>
                <w:rFonts w:ascii="Arial" w:cs="Arial" w:eastAsia="Arial" w:hAnsi="Arial"/>
                <w:color w:val="8BAFC8"/>
                <w:sz w:val="18"/>
                <w:szCs w:val="18"/>
              </w:rPr>
              <w:t xml:space="preserve">Audience: IT Administration Team</w:t>
            </w:r>
          </w:p>
          <w:p>
            <w:pPr>
              <w:spacing w:before="40"/>
            </w:pPr>
            <w:r>
              <w:rPr>
                <w:rFonts w:ascii="Arial" w:cs="Arial" w:eastAsia="Arial" w:hAnsi="Arial"/>
                <w:color w:val="8BAFC8"/>
                <w:sz w:val="18"/>
                <w:szCs w:val="18"/>
              </w:rPr>
              <w:t xml:space="preserve">Classification: Confidential</w:t>
            </w:r>
          </w:p>
          <w:p>
            <w:pPr>
              <w:spacing w:before="40"/>
            </w:pPr>
            <w:r>
              <w:rPr>
                <w:rFonts w:ascii="Arial" w:cs="Arial" w:eastAsia="Arial" w:hAnsi="Arial"/>
                <w:color w:val="8BAFC8"/>
                <w:sz w:val="18"/>
                <w:szCs w:val="18"/>
              </w:rPr>
              <w:t xml:space="preserve">Version 1.0</w:t>
            </w:r>
          </w:p>
        </w:tc>
      </w:tr>
    </w:tbl>
    <w:p>
      <w:r>
        <w:br w:type="page"/>
      </w:r>
    </w:p>
    <w:p>
      <w:pPr>
        <w:pBdr>
          <w:bottom w:val="single" w:color="5BBF46" w:sz="8" w:space="4"/>
        </w:pBdr>
        <w:spacing w:before="320" w:after="80"/>
      </w:pPr>
      <w:r>
        <w:rPr>
          <w:rFonts w:ascii="Arial" w:cs="Arial" w:eastAsia="Arial" w:hAnsi="Arial"/>
          <w:b/>
          <w:bCs/>
          <w:color w:val="0A2543"/>
          <w:sz w:val="38"/>
          <w:szCs w:val="38"/>
        </w:rPr>
        <w:t xml:space="preserve">Prerequisites</w:t>
      </w:r>
    </w:p>
    <w:p>
      <w:pPr>
        <w:spacing w:before="40" w:after="0"/>
      </w:pPr>
      <w:r>
        <w:t xml:space="preserve"/>
      </w:r>
    </w:p>
    <w:p>
      <w:pPr>
        <w:spacing w:before="60" w:after="60"/>
        <w:jc w:val="left"/>
      </w:pPr>
      <w:r>
        <w:rPr>
          <w:rFonts w:ascii="Arial" w:cs="Arial" w:eastAsia="Arial" w:hAnsi="Arial"/>
          <w:color w:val="0A2543"/>
          <w:sz w:val="20"/>
          <w:szCs w:val="20"/>
        </w:rPr>
        <w:t xml:space="preserve">Before running any script in this pack, the following must be in place on the machine you are running from. All scripts can be run from your CachyOS workstation or any Windows machine with PowerShell 7 installed.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40"/>
              <w:left w:type="dxa" w:w="80"/>
              <w:bottom w:type="dxa" w:w="140"/>
              <w:right w:type="dxa" w:w="80"/>
            </w:tcMar>
          </w:tcPr>
          <w:p>
            <w:pPr>
              <w:jc w:val="center"/>
            </w:pPr>
            <w:r>
              <w:rPr>
                <w:rFonts w:ascii="Arial" w:cs="Arial" w:eastAsia="Arial" w:hAnsi="Arial"/>
                <w:b/>
                <w:bCs/>
                <w:color w:val="FFFFFF"/>
                <w:sz w:val="26"/>
                <w:szCs w:val="26"/>
              </w:rPr>
              <w:t xml:space="preserve">1</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pPr>
              <w:spacing w:after="60"/>
            </w:pPr>
            <w:r>
              <w:rPr>
                <w:rFonts w:ascii="Arial" w:cs="Arial" w:eastAsia="Arial" w:hAnsi="Arial"/>
                <w:b/>
                <w:bCs/>
                <w:color w:val="0A2543"/>
                <w:sz w:val="21"/>
                <w:szCs w:val="21"/>
              </w:rPr>
              <w:t xml:space="preserve">PowerShell 7.x or later</w:t>
            </w:r>
          </w:p>
          <w:p>
            <w:pPr>
              <w:spacing w:before="30" w:after="30"/>
              <w:jc w:val="left"/>
            </w:pPr>
            <w:r>
              <w:rPr>
                <w:rFonts w:ascii="Arial" w:cs="Arial" w:eastAsia="Arial" w:hAnsi="Arial"/>
                <w:color w:val="0A2543"/>
                <w:sz w:val="19"/>
                <w:szCs w:val="19"/>
              </w:rPr>
              <w:t xml:space="preserve">The scripts use modern PowerShell syntax. PowerShell 5.1 (Windows built-in) will work but PowerShell 7 is recommended for better error output and cross-platform support.</w:t>
            </w:r>
          </w:p>
          <w:p>
            <w:pPr>
              <w:spacing w:before="30" w:after="30"/>
              <w:jc w:val="left"/>
            </w:pPr>
            <w:r>
              <w:rPr>
                <w:rFonts w:ascii="Arial" w:cs="Arial" w:eastAsia="Arial" w:hAnsi="Arial"/>
                <w:color w:val="0A2543"/>
                <w:sz w:val="19"/>
                <w:szCs w:val="19"/>
              </w:rPr>
              <w:t xml:space="preserve">Check your version: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$PSVersionTable.PSVersion</w:t>
            </w:r>
          </w:p>
        </w:tc>
      </w:tr>
    </w:tbl>
    <w:p>
      <w:pPr>
        <w:spacing w:before="8" w:after="0"/>
      </w:pPr>
      <w:r>
        <w:t xml:space="preserve"/>
      </w:r>
    </w:p>
    <w:p>
      <w:pPr>
        <w:spacing w:before="60" w:after="60"/>
        <w:jc w:val="left"/>
      </w:pPr>
      <w:r>
        <w:rPr>
          <w:rFonts w:ascii="Arial" w:cs="Arial" w:eastAsia="Arial" w:hAnsi="Arial"/>
          <w:color w:val="0A2543"/>
          <w:sz w:val="20"/>
          <w:szCs w:val="20"/>
        </w:rPr>
        <w:t xml:space="preserve">If you need to install or update PowerShell 7, download it from: https://aka.ms/powershell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40"/>
              <w:left w:type="dxa" w:w="80"/>
              <w:bottom w:type="dxa" w:w="140"/>
              <w:right w:type="dxa" w:w="80"/>
            </w:tcMar>
          </w:tcPr>
          <w:p>
            <w:pPr>
              <w:jc w:val="center"/>
            </w:pPr>
            <w:r>
              <w:rPr>
                <w:rFonts w:ascii="Arial" w:cs="Arial" w:eastAsia="Arial" w:hAnsi="Arial"/>
                <w:b/>
                <w:bCs/>
                <w:color w:val="FFFFFF"/>
                <w:sz w:val="26"/>
                <w:szCs w:val="26"/>
              </w:rPr>
              <w:t xml:space="preserve">2</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pPr>
              <w:spacing w:after="60"/>
            </w:pPr>
            <w:r>
              <w:rPr>
                <w:rFonts w:ascii="Arial" w:cs="Arial" w:eastAsia="Arial" w:hAnsi="Arial"/>
                <w:b/>
                <w:bCs/>
                <w:color w:val="0A2543"/>
                <w:sz w:val="21"/>
                <w:szCs w:val="21"/>
              </w:rPr>
              <w:t xml:space="preserve">Microsoft.Graph PowerShell Module</w:t>
            </w:r>
          </w:p>
          <w:p>
            <w:pPr>
              <w:spacing w:before="30" w:after="30"/>
              <w:jc w:val="left"/>
            </w:pPr>
            <w:r>
              <w:rPr>
                <w:rFonts w:ascii="Arial" w:cs="Arial" w:eastAsia="Arial" w:hAnsi="Arial"/>
                <w:color w:val="0A2543"/>
                <w:sz w:val="19"/>
                <w:szCs w:val="19"/>
              </w:rPr>
              <w:t xml:space="preserve">All scripts use the Microsoft Graph PowerShell SDK. If not installed, the scripts will attempt to install it automatically — but it is faster and cleaner to install it once up front.</w:t>
            </w:r>
          </w:p>
          <w:p>
            <w:pPr>
              <w:spacing w:before="30" w:after="30"/>
              <w:jc w:val="left"/>
            </w:pPr>
            <w:r>
              <w:rPr>
                <w:rFonts w:ascii="Arial" w:cs="Arial" w:eastAsia="Arial" w:hAnsi="Arial"/>
                <w:color w:val="0A2543"/>
                <w:sz w:val="19"/>
                <w:szCs w:val="19"/>
              </w:rPr>
              <w:t xml:space="preserve">Run this once on the machine you will use for deployment:</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Install the Microsoft Graph module (current user only — no admin rights needed)</w:t>
            </w:r>
          </w:p>
          <w:p>
            <w:pPr>
              <w:spacing w:before="20" w:after="20"/>
            </w:pPr>
            <w:r>
              <w:rPr>
                <w:rFonts w:ascii="Courier New" w:cs="Courier New" w:eastAsia="Courier New" w:hAnsi="Courier New"/>
                <w:color w:val="7AC559"/>
                <w:sz w:val="18"/>
                <w:szCs w:val="18"/>
              </w:rPr>
              <w:t xml:space="preserve">Install-Module Microsoft.Graph -Scope CurrentUser -Force -AllowClobber</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Verify it installed correctly</w:t>
            </w:r>
          </w:p>
          <w:p>
            <w:pPr>
              <w:spacing w:before="20" w:after="20"/>
            </w:pPr>
            <w:r>
              <w:rPr>
                <w:rFonts w:ascii="Courier New" w:cs="Courier New" w:eastAsia="Courier New" w:hAnsi="Courier New"/>
                <w:color w:val="7AC559"/>
                <w:sz w:val="18"/>
                <w:szCs w:val="18"/>
              </w:rPr>
              <w:t xml:space="preserve">Get-Module -ListAvailable -Name Microsoft.Graph | Select Name, Version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left"/>
            </w:pPr>
            <w:r>
              <w:rPr>
                <w:rFonts w:ascii="Arial" w:cs="Arial" w:eastAsia="Arial" w:hAnsi="Arial"/>
                <w:color w:val="6B4200"/>
                <w:sz w:val="19"/>
                <w:szCs w:val="19"/>
              </w:rPr>
              <w:t xml:space="preserve">The full Microsoft.Graph module is large. The install can take 5–10 minutes. Run it before you need it, not during a deployment window.</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40"/>
              <w:left w:type="dxa" w:w="80"/>
              <w:bottom w:type="dxa" w:w="140"/>
              <w:right w:type="dxa" w:w="80"/>
            </w:tcMar>
          </w:tcPr>
          <w:p>
            <w:pPr>
              <w:jc w:val="center"/>
            </w:pPr>
            <w:r>
              <w:rPr>
                <w:rFonts w:ascii="Arial" w:cs="Arial" w:eastAsia="Arial" w:hAnsi="Arial"/>
                <w:b/>
                <w:bCs/>
                <w:color w:val="FFFFFF"/>
                <w:sz w:val="26"/>
                <w:szCs w:val="26"/>
              </w:rPr>
              <w:t xml:space="preserve">3</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pPr>
              <w:spacing w:after="60"/>
            </w:pPr>
            <w:r>
              <w:rPr>
                <w:rFonts w:ascii="Arial" w:cs="Arial" w:eastAsia="Arial" w:hAnsi="Arial"/>
                <w:b/>
                <w:bCs/>
                <w:color w:val="0A2543"/>
                <w:sz w:val="21"/>
                <w:szCs w:val="21"/>
              </w:rPr>
              <w:t xml:space="preserve">PowerShell Execution Policy</w:t>
            </w:r>
          </w:p>
          <w:p>
            <w:pPr>
              <w:spacing w:before="30" w:after="30"/>
              <w:jc w:val="left"/>
            </w:pPr>
            <w:r>
              <w:rPr>
                <w:rFonts w:ascii="Arial" w:cs="Arial" w:eastAsia="Arial" w:hAnsi="Arial"/>
                <w:color w:val="0A2543"/>
                <w:sz w:val="19"/>
                <w:szCs w:val="19"/>
              </w:rPr>
              <w:t xml:space="preserve">Windows blocks unsigned scripts by default. You need to allow local scripts to run. This setting is per-machine and per-user — you may need to set it even if you have run PS scripts before.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Check current execution policy</w:t>
            </w:r>
          </w:p>
          <w:p>
            <w:pPr>
              <w:spacing w:before="20" w:after="20"/>
            </w:pPr>
            <w:r>
              <w:rPr>
                <w:rFonts w:ascii="Courier New" w:cs="Courier New" w:eastAsia="Courier New" w:hAnsi="Courier New"/>
                <w:color w:val="7AC559"/>
                <w:sz w:val="18"/>
                <w:szCs w:val="18"/>
              </w:rPr>
              <w:t xml:space="preserve">Get-ExecutionPolicy -List</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Set to allow local scripts (recommended — more restrictive than Unrestricted)</w:t>
            </w:r>
          </w:p>
          <w:p>
            <w:pPr>
              <w:spacing w:before="20" w:after="20"/>
            </w:pPr>
            <w:r>
              <w:rPr>
                <w:rFonts w:ascii="Courier New" w:cs="Courier New" w:eastAsia="Courier New" w:hAnsi="Courier New"/>
                <w:color w:val="7AC559"/>
                <w:sz w:val="18"/>
                <w:szCs w:val="18"/>
              </w:rPr>
              <w:t xml:space="preserve">Set-ExecutionPolicy -ExecutionPolicy RemoteSigned -Scope CurrentUser</w:t>
            </w:r>
          </w:p>
        </w:tc>
      </w:tr>
    </w:tbl>
    <w:p>
      <w:pPr>
        <w:spacing w:before="8" w:after="0"/>
      </w:pPr>
      <w:r>
        <w:t xml:space="preserve"/>
      </w:r>
    </w:p>
    <w:p>
      <w:pPr>
        <w:spacing w:before="60" w:after="60"/>
        <w:jc w:val="left"/>
      </w:pPr>
      <w:r>
        <w:rPr>
          <w:rFonts w:ascii="Arial" w:cs="Arial" w:eastAsia="Arial" w:hAnsi="Arial"/>
          <w:color w:val="0A2543"/>
          <w:sz w:val="20"/>
          <w:szCs w:val="20"/>
        </w:rPr>
        <w:t xml:space="preserve">RemoteSigned allows locally written scripts to run and requires downloaded scripts to be signed. This is the appropriate setting for this work.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40"/>
              <w:left w:type="dxa" w:w="80"/>
              <w:bottom w:type="dxa" w:w="140"/>
              <w:right w:type="dxa" w:w="80"/>
            </w:tcMar>
          </w:tcPr>
          <w:p>
            <w:pPr>
              <w:jc w:val="center"/>
            </w:pPr>
            <w:r>
              <w:rPr>
                <w:rFonts w:ascii="Arial" w:cs="Arial" w:eastAsia="Arial" w:hAnsi="Arial"/>
                <w:b/>
                <w:bCs/>
                <w:color w:val="FFFFFF"/>
                <w:sz w:val="26"/>
                <w:szCs w:val="26"/>
              </w:rPr>
              <w:t xml:space="preserve">4</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pPr>
              <w:spacing w:after="60"/>
            </w:pPr>
            <w:r>
              <w:rPr>
                <w:rFonts w:ascii="Arial" w:cs="Arial" w:eastAsia="Arial" w:hAnsi="Arial"/>
                <w:b/>
                <w:bCs/>
                <w:color w:val="0A2543"/>
                <w:sz w:val="21"/>
                <w:szCs w:val="21"/>
              </w:rPr>
              <w:t xml:space="preserve">Entra ID Role Requirements</w:t>
            </w:r>
          </w:p>
          <w:p>
            <w:pPr>
              <w:spacing w:before="30" w:after="30"/>
              <w:jc w:val="left"/>
            </w:pPr>
            <w:r>
              <w:rPr>
                <w:rFonts w:ascii="Arial" w:cs="Arial" w:eastAsia="Arial" w:hAnsi="Arial"/>
                <w:color w:val="0A2543"/>
                <w:sz w:val="19"/>
                <w:szCs w:val="19"/>
              </w:rPr>
              <w:t xml:space="preserve">The account you use to run the scripts must have one of the following Entra ID roles assigned — either directly or via PIM activation before you run:</w:t>
            </w:r>
          </w:p>
          <w:p>
            <w:pPr>
              <w:pStyle w:val="ListParagraph"/>
              <w:numPr>
                <w:ilvl w:val="0"/>
                <w:numId w:val="2"/>
              </w:numPr>
              <w:spacing w:before="20" w:after="20"/>
            </w:pPr>
            <w:r>
              <w:rPr>
                <w:rFonts w:ascii="Arial" w:cs="Arial" w:eastAsia="Arial" w:hAnsi="Arial"/>
                <w:color w:val="0A2543"/>
                <w:sz w:val="19"/>
                <w:szCs w:val="19"/>
              </w:rPr>
              <w:t xml:space="preserve">Conditional Access Administrator — sufficient for all CA policy scripts</w:t>
            </w:r>
          </w:p>
          <w:p>
            <w:pPr>
              <w:pStyle w:val="ListParagraph"/>
              <w:numPr>
                <w:ilvl w:val="0"/>
                <w:numId w:val="2"/>
              </w:numPr>
              <w:spacing w:before="20" w:after="20"/>
            </w:pPr>
            <w:r>
              <w:rPr>
                <w:rFonts w:ascii="Arial" w:cs="Arial" w:eastAsia="Arial" w:hAnsi="Arial"/>
                <w:color w:val="0A2543"/>
                <w:sz w:val="19"/>
                <w:szCs w:val="19"/>
              </w:rPr>
              <w:t xml:space="preserve">Security Administrator — includes CA Administrator permissions</w:t>
            </w:r>
          </w:p>
          <w:p>
            <w:pPr>
              <w:pStyle w:val="ListParagraph"/>
              <w:numPr>
                <w:ilvl w:val="0"/>
                <w:numId w:val="2"/>
              </w:numPr>
              <w:spacing w:before="20" w:after="20"/>
            </w:pPr>
            <w:r>
              <w:rPr>
                <w:rFonts w:ascii="Arial" w:cs="Arial" w:eastAsia="Arial" w:hAnsi="Arial"/>
                <w:color w:val="0A2543"/>
                <w:sz w:val="19"/>
                <w:szCs w:val="19"/>
              </w:rPr>
              <w:t xml:space="preserve">Global Administrator — has all required permissions</w:t>
            </w:r>
          </w:p>
          <w:p>
            <w:pPr>
              <w:spacing w:before="30" w:after="30"/>
              <w:jc w:val="left"/>
            </w:pPr>
            <w:r>
              <w:rPr>
                <w:rFonts w:ascii="Arial" w:cs="Arial" w:eastAsia="Arial" w:hAnsi="Arial"/>
                <w:color w:val="0A2543"/>
                <w:sz w:val="19"/>
                <w:szCs w:val="19"/>
              </w:rPr>
              <w:t xml:space="preserve">For the FIDO2 helper scripts (Enable-FIDO2AuthMethodPolicy), you also need:</w:t>
            </w:r>
          </w:p>
          <w:p>
            <w:pPr>
              <w:pStyle w:val="ListParagraph"/>
              <w:numPr>
                <w:ilvl w:val="0"/>
                <w:numId w:val="2"/>
              </w:numPr>
              <w:spacing w:before="20" w:after="20"/>
            </w:pPr>
            <w:r>
              <w:rPr>
                <w:rFonts w:ascii="Arial" w:cs="Arial" w:eastAsia="Arial" w:hAnsi="Arial"/>
                <w:color w:val="0A2543"/>
                <w:sz w:val="19"/>
                <w:szCs w:val="19"/>
              </w:rPr>
              <w:t xml:space="preserve">Authentication Policy Administrator — required to modify authentication method policies</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left"/>
            </w:pPr>
            <w:r>
              <w:rPr>
                <w:rFonts w:ascii="Arial" w:cs="Arial" w:eastAsia="Arial" w:hAnsi="Arial"/>
                <w:color w:val="6B4200"/>
                <w:sz w:val="19"/>
                <w:szCs w:val="19"/>
              </w:rPr>
              <w:t xml:space="preserve">If you are using PIM, activate your role before running any script. PIM activation can take 1–2 minutes to propagate. Attempting to connect to Graph immediately after activation may result in insufficient permissions errors — wait 60 seconds after activation before running.</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0A2543" w:sz="1"/>
              <w:left w:val="single" w:color="0A2543" w:sz="1"/>
              <w:bottom w:val="single" w:color="0A2543" w:sz="1"/>
              <w:right w:val="single" w:color="0A2543" w:sz="1"/>
            </w:tcBorders>
            <w:shd w:fill="5BBF46" w:val="clear"/>
            <w:tcMar>
              <w:top w:type="dxa" w:w="140"/>
              <w:left w:type="dxa" w:w="80"/>
              <w:bottom w:type="dxa" w:w="140"/>
              <w:right w:type="dxa" w:w="80"/>
            </w:tcMar>
          </w:tcPr>
          <w:p>
            <w:pPr>
              <w:jc w:val="center"/>
            </w:pPr>
            <w:r>
              <w:rPr>
                <w:rFonts w:ascii="Arial" w:cs="Arial" w:eastAsia="Arial" w:hAnsi="Arial"/>
                <w:b/>
                <w:bCs/>
                <w:color w:val="FFFFFF"/>
                <w:sz w:val="26"/>
                <w:szCs w:val="26"/>
              </w:rPr>
              <w:t xml:space="preserve">5</w:t>
            </w:r>
          </w:p>
        </w:tc>
        <w:tc>
          <w:tcPr>
            <w:tcW w:type="dxa" w:w="8800"/>
            <w:tcBorders>
              <w:top w:val="single" w:color="B8D4E8" w:sz="1"/>
              <w:left w:val="single" w:color="B8D4E8" w:sz="1"/>
              <w:bottom w:val="single" w:color="B8D4E8" w:sz="1"/>
              <w:right w:val="single" w:color="B8D4E8" w:sz="1"/>
            </w:tcBorders>
            <w:shd w:fill="D6E8F5" w:val="clear"/>
            <w:tcMar>
              <w:top w:type="dxa" w:w="120"/>
              <w:left w:type="dxa" w:w="200"/>
              <w:bottom w:type="dxa" w:w="120"/>
              <w:right w:type="dxa" w:w="160"/>
            </w:tcMar>
          </w:tcPr>
          <w:p>
            <w:pPr>
              <w:spacing w:after="60"/>
            </w:pPr>
            <w:r>
              <w:rPr>
                <w:rFonts w:ascii="Arial" w:cs="Arial" w:eastAsia="Arial" w:hAnsi="Arial"/>
                <w:b/>
                <w:bCs/>
                <w:color w:val="0A2543"/>
                <w:sz w:val="21"/>
                <w:szCs w:val="21"/>
              </w:rPr>
              <w:t xml:space="preserve">Extract the Script Package</w:t>
            </w:r>
          </w:p>
          <w:p>
            <w:pPr>
              <w:spacing w:before="30" w:after="30"/>
              <w:jc w:val="left"/>
            </w:pPr>
            <w:r>
              <w:rPr>
                <w:rFonts w:ascii="Arial" w:cs="Arial" w:eastAsia="Arial" w:hAnsi="Arial"/>
                <w:color w:val="0A2543"/>
                <w:sz w:val="19"/>
                <w:szCs w:val="19"/>
              </w:rPr>
              <w:t xml:space="preserve">The scripts are delivered as a ZIP file: Versetal_CA_Deployment_Scripts_v3.zip</w:t>
            </w:r>
          </w:p>
          <w:p>
            <w:pPr>
              <w:spacing w:before="30" w:after="30"/>
              <w:jc w:val="left"/>
            </w:pPr>
            <w:r>
              <w:rPr>
                <w:rFonts w:ascii="Arial" w:cs="Arial" w:eastAsia="Arial" w:hAnsi="Arial"/>
                <w:color w:val="0A2543"/>
                <w:sz w:val="19"/>
                <w:szCs w:val="19"/>
              </w:rPr>
              <w:t xml:space="preserve">Extract to a working directory on your machine. Keep all scripts in the same folder — some scripts reference the README for context.</w:t>
            </w:r>
          </w:p>
          <w:p>
            <w:pPr>
              <w:spacing w:before="30" w:after="30"/>
              <w:jc w:val="left"/>
            </w:pPr>
            <w:r>
              <w:rPr>
                <w:rFonts w:ascii="Arial" w:cs="Arial" w:eastAsia="Arial" w:hAnsi="Arial"/>
                <w:color w:val="0A2543"/>
                <w:sz w:val="19"/>
                <w:szCs w:val="19"/>
              </w:rPr>
              <w:t xml:space="preserve">Recommended extraction path:</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Windows</w:t>
            </w:r>
          </w:p>
          <w:p>
            <w:pPr>
              <w:spacing w:before="20" w:after="20"/>
            </w:pPr>
            <w:r>
              <w:rPr>
                <w:rFonts w:ascii="Courier New" w:cs="Courier New" w:eastAsia="Courier New" w:hAnsi="Courier New"/>
                <w:color w:val="7AC559"/>
                <w:sz w:val="18"/>
                <w:szCs w:val="18"/>
              </w:rPr>
              <w:t xml:space="preserve">Expand-Archive -Path .\Versetal_CA_Deployment_Scripts_v3.zip -DestinationPath C:\Versetal\ZeroTrust\</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CachyOS / Linux</w:t>
            </w:r>
          </w:p>
          <w:p>
            <w:pPr>
              <w:spacing w:before="20" w:after="20"/>
            </w:pPr>
            <w:r>
              <w:rPr>
                <w:rFonts w:ascii="Courier New" w:cs="Courier New" w:eastAsia="Courier New" w:hAnsi="Courier New"/>
                <w:color w:val="7AC559"/>
                <w:sz w:val="18"/>
                <w:szCs w:val="18"/>
              </w:rPr>
              <w:t xml:space="preserve">unzip Versetal_CA_Deployment_Scripts_v3.zip -d ~/versetal/zerotrust/</w:t>
            </w:r>
          </w:p>
        </w:tc>
      </w:tr>
    </w:tbl>
    <w:p>
      <w:pPr>
        <w:spacing w:before="4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Connecting to Microsoft Graph</w:t>
      </w:r>
    </w:p>
    <w:p>
      <w:pPr>
        <w:spacing w:before="40" w:after="0"/>
      </w:pPr>
      <w:r>
        <w:t xml:space="preserve"/>
      </w:r>
    </w:p>
    <w:p>
      <w:pPr>
        <w:spacing w:before="60" w:after="60"/>
        <w:jc w:val="left"/>
      </w:pPr>
      <w:r>
        <w:rPr>
          <w:rFonts w:ascii="Arial" w:cs="Arial" w:eastAsia="Arial" w:hAnsi="Arial"/>
          <w:color w:val="0A2543"/>
          <w:sz w:val="20"/>
          <w:szCs w:val="20"/>
        </w:rPr>
        <w:t xml:space="preserve">Every script calls Connect-MgGraph internally and will prompt you to authenticate if not already connected. However it is cleaner to connect once manually before running scripts so you can verify the connection and confirm the correct tenant before any changes are made.</w:t>
      </w:r>
    </w:p>
    <w:p>
      <w:pPr>
        <w:spacing w:before="60" w:after="0"/>
      </w:pPr>
      <w:r>
        <w:t xml:space="preserve"/>
      </w:r>
    </w:p>
    <w:p>
      <w:pPr>
        <w:spacing w:before="240" w:after="60"/>
      </w:pPr>
      <w:r>
        <w:rPr>
          <w:rFonts w:ascii="Arial" w:cs="Arial" w:eastAsia="Arial" w:hAnsi="Arial"/>
          <w:b/>
          <w:bCs/>
          <w:color w:val="0D3060"/>
          <w:sz w:val="27"/>
          <w:szCs w:val="27"/>
        </w:rPr>
        <w:t xml:space="preserve">Standard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Connect to your tenant — replace with versetalinfo.onmicrosoft.com or your client tenant ID</w:t>
            </w:r>
          </w:p>
          <w:p>
            <w:pPr>
              <w:spacing w:before="20" w:after="20"/>
            </w:pPr>
            <w:r>
              <w:rPr>
                <w:rFonts w:ascii="Courier New" w:cs="Courier New" w:eastAsia="Courier New" w:hAnsi="Courier New"/>
                <w:color w:val="7AC559"/>
                <w:sz w:val="18"/>
                <w:szCs w:val="18"/>
              </w:rPr>
              <w:t xml:space="preserve">Connect-MgGraph -TenantId 'versetalinfo.onmicrosoft.com' -Scopes @(</w:t>
            </w:r>
          </w:p>
          <w:p>
            <w:pPr>
              <w:spacing w:before="20" w:after="20"/>
            </w:pPr>
            <w:r>
              <w:rPr>
                <w:rFonts w:ascii="Courier New" w:cs="Courier New" w:eastAsia="Courier New" w:hAnsi="Courier New"/>
                <w:color w:val="7AC559"/>
                <w:sz w:val="18"/>
                <w:szCs w:val="18"/>
              </w:rPr>
              <w:t xml:space="preserve">    'Policy.ReadWrite.ConditionalAccess',</w:t>
            </w:r>
          </w:p>
          <w:p>
            <w:pPr>
              <w:spacing w:before="20" w:after="20"/>
            </w:pPr>
            <w:r>
              <w:rPr>
                <w:rFonts w:ascii="Courier New" w:cs="Courier New" w:eastAsia="Courier New" w:hAnsi="Courier New"/>
                <w:color w:val="7AC559"/>
                <w:sz w:val="18"/>
                <w:szCs w:val="18"/>
              </w:rPr>
              <w:t xml:space="preserve">    'Policy.Read.All',</w:t>
            </w:r>
          </w:p>
          <w:p>
            <w:pPr>
              <w:spacing w:before="20" w:after="20"/>
            </w:pPr>
            <w:r>
              <w:rPr>
                <w:rFonts w:ascii="Courier New" w:cs="Courier New" w:eastAsia="Courier New" w:hAnsi="Courier New"/>
                <w:color w:val="7AC559"/>
                <w:sz w:val="18"/>
                <w:szCs w:val="18"/>
              </w:rPr>
              <w:t xml:space="preserve">    'Directory.Read.All'</w:t>
            </w:r>
          </w:p>
          <w:p>
            <w:pPr>
              <w:spacing w:before="20" w:after="20"/>
            </w:pPr>
            <w:r>
              <w:rPr>
                <w:rFonts w:ascii="Courier New" w:cs="Courier New" w:eastAsia="Courier New" w:hAnsi="Courier New"/>
                <w:color w:val="7AC559"/>
                <w:sz w:val="18"/>
                <w:szCs w:val="18"/>
              </w:rPr>
              <w:t xml:space="preserve">)</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Verify you are connected to the correct tenant</w:t>
            </w:r>
          </w:p>
          <w:p>
            <w:pPr>
              <w:spacing w:before="20" w:after="20"/>
            </w:pPr>
            <w:r>
              <w:rPr>
                <w:rFonts w:ascii="Courier New" w:cs="Courier New" w:eastAsia="Courier New" w:hAnsi="Courier New"/>
                <w:color w:val="7AC559"/>
                <w:sz w:val="18"/>
                <w:szCs w:val="18"/>
              </w:rPr>
              <w:t xml:space="preserve">Get-MgContext | Select-Object TenantId, Account, Scopes</w:t>
            </w:r>
          </w:p>
        </w:tc>
      </w:tr>
    </w:tbl>
    <w:p>
      <w:pPr>
        <w:spacing w:before="60" w:after="0"/>
      </w:pPr>
      <w:r>
        <w:t xml:space="preserve"/>
      </w:r>
    </w:p>
    <w:p>
      <w:pPr>
        <w:spacing w:before="240" w:after="60"/>
      </w:pPr>
      <w:r>
        <w:rPr>
          <w:rFonts w:ascii="Arial" w:cs="Arial" w:eastAsia="Arial" w:hAnsi="Arial"/>
          <w:b/>
          <w:bCs/>
          <w:color w:val="0D3060"/>
          <w:sz w:val="27"/>
          <w:szCs w:val="27"/>
        </w:rPr>
        <w:t xml:space="preserve">Multi-Tenant (MSP) Connection</w:t>
      </w:r>
    </w:p>
    <w:p>
      <w:pPr>
        <w:spacing w:before="60" w:after="60"/>
        <w:jc w:val="left"/>
      </w:pPr>
      <w:r>
        <w:rPr>
          <w:rFonts w:ascii="Arial" w:cs="Arial" w:eastAsia="Arial" w:hAnsi="Arial"/>
          <w:color w:val="0A2543"/>
          <w:sz w:val="20"/>
          <w:szCs w:val="20"/>
        </w:rPr>
        <w:t xml:space="preserve">When deploying for a client tenant rather than your own, always specify the TenantId explicitly. This prevents accidentally deploying to the wrong tenant when you have multiple Graph sessions.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Connect to a specific client tenant by tenant ID</w:t>
            </w:r>
          </w:p>
          <w:p>
            <w:pPr>
              <w:spacing w:before="20" w:after="20"/>
            </w:pPr>
            <w:r>
              <w:rPr>
                <w:rFonts w:ascii="Courier New" w:cs="Courier New" w:eastAsia="Courier New" w:hAnsi="Courier New"/>
                <w:color w:val="7AC559"/>
                <w:sz w:val="18"/>
                <w:szCs w:val="18"/>
              </w:rPr>
              <w:t xml:space="preserve">Connect-MgGraph -TenantId '&lt;client-tenant-id&gt;' -Scopes @(</w:t>
            </w:r>
          </w:p>
          <w:p>
            <w:pPr>
              <w:spacing w:before="20" w:after="20"/>
            </w:pPr>
            <w:r>
              <w:rPr>
                <w:rFonts w:ascii="Courier New" w:cs="Courier New" w:eastAsia="Courier New" w:hAnsi="Courier New"/>
                <w:color w:val="7AC559"/>
                <w:sz w:val="18"/>
                <w:szCs w:val="18"/>
              </w:rPr>
              <w:t xml:space="preserve">    'Policy.ReadWrite.ConditionalAccess',</w:t>
            </w:r>
          </w:p>
          <w:p>
            <w:pPr>
              <w:spacing w:before="20" w:after="20"/>
            </w:pPr>
            <w:r>
              <w:rPr>
                <w:rFonts w:ascii="Courier New" w:cs="Courier New" w:eastAsia="Courier New" w:hAnsi="Courier New"/>
                <w:color w:val="7AC559"/>
                <w:sz w:val="18"/>
                <w:szCs w:val="18"/>
              </w:rPr>
              <w:t xml:space="preserve">    'Policy.Read.All',</w:t>
            </w:r>
          </w:p>
          <w:p>
            <w:pPr>
              <w:spacing w:before="20" w:after="20"/>
            </w:pPr>
            <w:r>
              <w:rPr>
                <w:rFonts w:ascii="Courier New" w:cs="Courier New" w:eastAsia="Courier New" w:hAnsi="Courier New"/>
                <w:color w:val="7AC559"/>
                <w:sz w:val="18"/>
                <w:szCs w:val="18"/>
              </w:rPr>
              <w:t xml:space="preserve">    'Directory.Read.All'</w:t>
            </w:r>
          </w:p>
          <w:p>
            <w:pPr>
              <w:spacing w:before="20" w:after="20"/>
            </w:pPr>
            <w:r>
              <w:rPr>
                <w:rFonts w:ascii="Courier New" w:cs="Courier New" w:eastAsia="Courier New" w:hAnsi="Courier New"/>
                <w:color w:val="7AC559"/>
                <w:sz w:val="18"/>
                <w:szCs w:val="18"/>
              </w:rPr>
              <w:t xml:space="preserve">)</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Always verify before running any deploy script</w:t>
            </w:r>
          </w:p>
          <w:p>
            <w:pPr>
              <w:spacing w:before="20" w:after="20"/>
            </w:pPr>
            <w:r>
              <w:rPr>
                <w:rFonts w:ascii="Courier New" w:cs="Courier New" w:eastAsia="Courier New" w:hAnsi="Courier New"/>
                <w:color w:val="7AC559"/>
                <w:sz w:val="18"/>
                <w:szCs w:val="18"/>
              </w:rPr>
              <w:t xml:space="preserve">Write-Host "Connected to: $((Get-MgContext).TenantId)"</w:t>
            </w:r>
          </w:p>
          <w:p>
            <w:pPr>
              <w:spacing w:before="20" w:after="20"/>
            </w:pPr>
            <w:r>
              <w:rPr>
                <w:rFonts w:ascii="Courier New" w:cs="Courier New" w:eastAsia="Courier New" w:hAnsi="Courier New"/>
                <w:color w:val="7AC559"/>
                <w:sz w:val="18"/>
                <w:szCs w:val="18"/>
              </w:rPr>
              <w:t xml:space="preserve">Write-Host "As:           $((Get-MgContext).Account)"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DECEA" w:val="clear"/>
            <w:tcMar>
              <w:top w:type="dxa" w:w="140"/>
              <w:left w:type="dxa" w:w="240"/>
              <w:bottom w:type="dxa" w:w="140"/>
              <w:right w:type="dxa" w:w="200"/>
            </w:tcMar>
          </w:tcPr>
          <w:p>
            <w:pPr>
              <w:jc w:val="left"/>
            </w:pPr>
            <w:r>
              <w:rPr>
                <w:rFonts w:ascii="Arial" w:cs="Arial" w:eastAsia="Arial" w:hAnsi="Arial"/>
                <w:color w:val="7B1A1A"/>
                <w:sz w:val="19"/>
                <w:szCs w:val="19"/>
              </w:rPr>
              <w:t xml:space="preserve">In an MSP multi-tenant environment, always confirm the tenant ID in the console output before running a deploy script. Deploying CA policies to the wrong client tenant is not easily reversible — you would need to manually delete each created policy.</w:t>
            </w:r>
          </w:p>
        </w:tc>
      </w:tr>
    </w:tbl>
    <w:p>
      <w:pPr>
        <w:spacing w:before="40" w:after="0"/>
      </w:pPr>
      <w:r>
        <w:t xml:space="preserve"/>
      </w:r>
    </w:p>
    <w:p>
      <w:pPr>
        <w:spacing w:before="240" w:after="60"/>
      </w:pPr>
      <w:r>
        <w:rPr>
          <w:rFonts w:ascii="Arial" w:cs="Arial" w:eastAsia="Arial" w:hAnsi="Arial"/>
          <w:b/>
          <w:bCs/>
          <w:color w:val="0D3060"/>
          <w:sz w:val="27"/>
          <w:szCs w:val="27"/>
        </w:rPr>
        <w:t xml:space="preserve">Disconnecting After Each Session</w:t>
      </w:r>
    </w:p>
    <w:p>
      <w:pPr>
        <w:spacing w:before="60" w:after="60"/>
        <w:jc w:val="left"/>
      </w:pPr>
      <w:r>
        <w:rPr>
          <w:rFonts w:ascii="Arial" w:cs="Arial" w:eastAsia="Arial" w:hAnsi="Arial"/>
          <w:color w:val="0A2543"/>
          <w:sz w:val="20"/>
          <w:szCs w:val="20"/>
        </w:rPr>
        <w:t xml:space="preserve">Always disconnect from Graph when you are done. This prevents the session token from being reused if you step away from the machine.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Disconnect-MgGraph</w:t>
            </w:r>
          </w:p>
        </w:tc>
      </w:tr>
    </w:tbl>
    <w:p>
      <w:pPr>
        <w:spacing w:before="4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Script Reference — All Scripts at a Glance</w:t>
      </w:r>
    </w:p>
    <w:p>
      <w:pPr>
        <w:spacing w:before="40" w:after="0"/>
      </w:pPr>
      <w:r>
        <w:t xml:space="preserve"/>
      </w:r>
    </w:p>
    <w:p>
      <w:pPr>
        <w:spacing w:before="60" w:after="60"/>
        <w:jc w:val="left"/>
      </w:pPr>
      <w:r>
        <w:rPr>
          <w:rFonts w:ascii="Arial" w:cs="Arial" w:eastAsia="Arial" w:hAnsi="Arial"/>
          <w:color w:val="0A2543"/>
          <w:sz w:val="20"/>
          <w:szCs w:val="20"/>
        </w:rPr>
        <w:t xml:space="preserve">The following table lists every script in the pack, which phase and Gantt week it corresponds to, and the parameters it accepts. Full usage examples follow in the next section.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800"/>
        <w:gridCol w:w="2280"/>
        <w:gridCol w:w="2880"/>
      </w:tblGrid>
      <w:tr>
        <w:tc>
          <w:tcPr>
            <w:tcW w:type="dxa" w:w="28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Script filename</w:t>
            </w:r>
          </w:p>
        </w:tc>
        <w:tc>
          <w:tcPr>
            <w:tcW w:type="dxa" w:w="6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Ph.</w:t>
            </w:r>
          </w:p>
        </w:tc>
        <w:tc>
          <w:tcPr>
            <w:tcW w:type="dxa" w:w="8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Week</w:t>
            </w:r>
          </w:p>
        </w:tc>
        <w:tc>
          <w:tcPr>
            <w:tcW w:type="dxa" w:w="22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Purpose</w:t>
            </w:r>
          </w:p>
        </w:tc>
        <w:tc>
          <w:tcPr>
            <w:tcW w:type="dxa" w:w="288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Key parameters</w:t>
            </w:r>
          </w:p>
        </w:tc>
      </w:tr>
      <w:tr>
        <w:tc>
          <w:tcPr>
            <w:tcW w:type="dxa" w:w="2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Phase1-Deploy-CA001-CA002-CA003-CA008-CA009.ps1</w:t>
            </w:r>
          </w:p>
        </w:tc>
        <w:tc>
          <w:tcPr>
            <w:tcW w:type="dxa" w:w="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2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Deploys 5 identity policies in Report-only</w:t>
            </w:r>
          </w:p>
        </w:tc>
        <w:tc>
          <w:tcPr>
            <w:tcW w:type="dxa" w:w="28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-TenantId  -PolicyState</w:t>
            </w:r>
          </w:p>
        </w:tc>
      </w:tr>
      <w:tr>
        <w:tc>
          <w:tcPr>
            <w:tcW w:type="dxa" w:w="2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Phase1-Enable-CA002-LegacyAuthBlock.ps1</w:t>
            </w:r>
          </w:p>
        </w:tc>
        <w:tc>
          <w:tcPr>
            <w:tcW w:type="dxa" w:w="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3</w:t>
            </w:r>
          </w:p>
        </w:tc>
        <w:tc>
          <w:tcPr>
            <w:tcW w:type="dxa" w:w="22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Enables CA002 after legacy auth audit</w:t>
            </w:r>
          </w:p>
        </w:tc>
        <w:tc>
          <w:tcPr>
            <w:tcW w:type="dxa" w:w="28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-PolicyId  -TenantId</w:t>
            </w:r>
          </w:p>
        </w:tc>
      </w:tr>
      <w:tr>
        <w:tc>
          <w:tcPr>
            <w:tcW w:type="dxa" w:w="2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Phase1-Deploy-CA004-CA005-RiskPolicies.ps1</w:t>
            </w:r>
          </w:p>
        </w:tc>
        <w:tc>
          <w:tcPr>
            <w:tcW w:type="dxa" w:w="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3</w:t>
            </w:r>
          </w:p>
        </w:tc>
        <w:tc>
          <w:tcPr>
            <w:tcW w:type="dxa" w:w="2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Deploys P2 risk policies in Report-only</w:t>
            </w:r>
          </w:p>
        </w:tc>
        <w:tc>
          <w:tcPr>
            <w:tcW w:type="dxa" w:w="28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-TenantId  -PolicyState</w:t>
            </w:r>
          </w:p>
        </w:tc>
      </w:tr>
      <w:tr>
        <w:tc>
          <w:tcPr>
            <w:tcW w:type="dxa" w:w="2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Phase1-Enable-Remaining.ps1</w:t>
            </w:r>
          </w:p>
        </w:tc>
        <w:tc>
          <w:tcPr>
            <w:tcW w:type="dxa" w:w="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4</w:t>
            </w:r>
          </w:p>
        </w:tc>
        <w:tc>
          <w:tcPr>
            <w:tcW w:type="dxa" w:w="22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Enables CA001 CA003 CA008 CA009 CA004 CA005</w:t>
            </w:r>
          </w:p>
        </w:tc>
        <w:tc>
          <w:tcPr>
            <w:tcW w:type="dxa" w:w="28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-PolicyIds (hashtable)  -TenantId  -SkipRiskPolicies</w:t>
            </w:r>
          </w:p>
        </w:tc>
      </w:tr>
      <w:tr>
        <w:tc>
          <w:tcPr>
            <w:tcW w:type="dxa" w:w="2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Phase2-Deploy-CA006-CA007-DeviceCompliance.ps1</w:t>
            </w:r>
          </w:p>
        </w:tc>
        <w:tc>
          <w:tcPr>
            <w:tcW w:type="dxa" w:w="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7</w:t>
            </w:r>
          </w:p>
        </w:tc>
        <w:tc>
          <w:tcPr>
            <w:tcW w:type="dxa" w:w="2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Deploys device compliance policies in Report-only</w:t>
            </w:r>
          </w:p>
        </w:tc>
        <w:tc>
          <w:tcPr>
            <w:tcW w:type="dxa" w:w="28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-TenantId  -PolicyState</w:t>
            </w:r>
          </w:p>
        </w:tc>
      </w:tr>
      <w:tr>
        <w:tc>
          <w:tcPr>
            <w:tcW w:type="dxa" w:w="2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Phase2-Enable-CA006-CA007.ps1</w:t>
            </w:r>
          </w:p>
        </w:tc>
        <w:tc>
          <w:tcPr>
            <w:tcW w:type="dxa" w:w="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8</w:t>
            </w:r>
          </w:p>
        </w:tc>
        <w:tc>
          <w:tcPr>
            <w:tcW w:type="dxa" w:w="22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Enables CA006 and CA007</w:t>
            </w:r>
          </w:p>
        </w:tc>
        <w:tc>
          <w:tcPr>
            <w:tcW w:type="dxa" w:w="28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-CA006Id  -CA007Id  -TenantId</w:t>
            </w:r>
          </w:p>
        </w:tc>
      </w:tr>
      <w:tr>
        <w:tc>
          <w:tcPr>
            <w:tcW w:type="dxa" w:w="2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Phase4-Deploy-Enable-CA010-MCASSessionControls.ps1</w:t>
            </w:r>
          </w:p>
        </w:tc>
        <w:tc>
          <w:tcPr>
            <w:tcW w:type="dxa" w:w="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4</w:t>
            </w:r>
          </w:p>
        </w:tc>
        <w:tc>
          <w:tcPr>
            <w:tcW w:type="dxa" w:w="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15</w:t>
            </w:r>
          </w:p>
        </w:tc>
        <w:tc>
          <w:tcPr>
            <w:tcW w:type="dxa" w:w="2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Deploys and enables CA010 MCAS session controls</w:t>
            </w:r>
          </w:p>
        </w:tc>
        <w:tc>
          <w:tcPr>
            <w:tcW w:type="dxa" w:w="28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-TenantId  -DeployOnly</w:t>
            </w:r>
          </w:p>
        </w:tc>
      </w:tr>
      <w:tr>
        <w:tc>
          <w:tcPr>
            <w:tcW w:type="dxa" w:w="2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Phase1-Deploy-CA003b-FIDO2-UserGroup.ps1</w:t>
            </w:r>
          </w:p>
        </w:tc>
        <w:tc>
          <w:tcPr>
            <w:tcW w:type="dxa" w:w="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2+</w:t>
            </w:r>
          </w:p>
        </w:tc>
        <w:tc>
          <w:tcPr>
            <w:tcW w:type="dxa" w:w="22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Deploys FIDO2 policy for broader user group (Option A)</w:t>
            </w:r>
          </w:p>
        </w:tc>
        <w:tc>
          <w:tcPr>
            <w:tcW w:type="dxa" w:w="28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-FIDO2GroupObjectId  -PendingEnrollmentGroupObjectId  -TenantId</w:t>
            </w:r>
          </w:p>
        </w:tc>
      </w:tr>
      <w:tr>
        <w:tc>
          <w:tcPr>
            <w:tcW w:type="dxa" w:w="2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Phase1-Enable-CA003b.ps1</w:t>
            </w:r>
          </w:p>
        </w:tc>
        <w:tc>
          <w:tcPr>
            <w:tcW w:type="dxa" w:w="6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8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wave</w:t>
            </w:r>
          </w:p>
        </w:tc>
        <w:tc>
          <w:tcPr>
            <w:tcW w:type="dxa" w:w="22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Enables CA003b after all wave enrollment complete</w:t>
            </w:r>
          </w:p>
        </w:tc>
        <w:tc>
          <w:tcPr>
            <w:tcW w:type="dxa" w:w="288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-PolicyId  -PendingEnrollmentGroupObjectId  -TenantId</w:t>
            </w:r>
          </w:p>
        </w:tc>
      </w:tr>
      <w:tr>
        <w:tc>
          <w:tcPr>
            <w:tcW w:type="dxa" w:w="2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D3060"/>
                <w:sz w:val="19"/>
                <w:szCs w:val="19"/>
              </w:rPr>
              <w:t xml:space="preserve">FIDO2-Helpers.ps1</w:t>
            </w:r>
          </w:p>
        </w:tc>
        <w:tc>
          <w:tcPr>
            <w:tcW w:type="dxa" w:w="6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1+</w:t>
            </w:r>
          </w:p>
        </w:tc>
        <w:tc>
          <w:tcPr>
            <w:tcW w:type="dxa" w:w="8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any</w:t>
            </w:r>
          </w:p>
        </w:tc>
        <w:tc>
          <w:tcPr>
            <w:tcW w:type="dxa" w:w="22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Dot-source for TAP issuance and enrollment audit</w:t>
            </w:r>
          </w:p>
        </w:tc>
        <w:tc>
          <w:tcPr>
            <w:tcW w:type="dxa" w:w="288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556677"/>
                <w:sz w:val="19"/>
                <w:szCs w:val="19"/>
              </w:rPr>
              <w:t xml:space="preserve">Dot-source then call functions directly</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Phase-by-Phase Execution Instructions</w:t>
      </w:r>
    </w:p>
    <w:p>
      <w:pPr>
        <w:spacing w:before="40" w:after="0"/>
      </w:pPr>
      <w:r>
        <w:t xml:space="preserve"/>
      </w:r>
    </w:p>
    <w:p>
      <w:pPr>
        <w:spacing w:before="240" w:after="60"/>
      </w:pPr>
      <w:r>
        <w:rPr>
          <w:rFonts w:ascii="Arial" w:cs="Arial" w:eastAsia="Arial" w:hAnsi="Arial"/>
          <w:b/>
          <w:bCs/>
          <w:color w:val="0D3060"/>
          <w:sz w:val="27"/>
          <w:szCs w:val="27"/>
        </w:rPr>
        <w:t xml:space="preserve">Phase 1 — Identity Hardening (Weeks 1–4)</w:t>
      </w:r>
    </w:p>
    <w:p>
      <w:pPr>
        <w:spacing w:before="40" w:after="0"/>
      </w:pPr>
      <w:r>
        <w:t xml:space="preserve"/>
      </w:r>
    </w:p>
    <w:p>
      <w:pPr>
        <w:spacing w:before="180" w:after="40"/>
      </w:pPr>
      <w:r>
        <w:rPr>
          <w:rFonts w:ascii="Arial" w:cs="Arial" w:eastAsia="Arial" w:hAnsi="Arial"/>
          <w:b/>
          <w:bCs/>
          <w:color w:val="0A2543"/>
          <w:sz w:val="22"/>
          <w:szCs w:val="22"/>
        </w:rPr>
        <w:t xml:space="preserve">Week 2 — Deploy all five policies in Report-only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cd C:\Versetal\ZeroTrust\CA-Scripts</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Basic run — connects interactively, all policies deploy Report-only</w:t>
            </w:r>
          </w:p>
          <w:p>
            <w:pPr>
              <w:spacing w:before="20" w:after="20"/>
            </w:pPr>
            <w:r>
              <w:rPr>
                <w:rFonts w:ascii="Courier New" w:cs="Courier New" w:eastAsia="Courier New" w:hAnsi="Courier New"/>
                <w:color w:val="7AC559"/>
                <w:sz w:val="18"/>
                <w:szCs w:val="18"/>
              </w:rPr>
              <w:t xml:space="preserve">.\Phase1-Deploy-CA001-CA002-CA003-CA008-CA009.ps1 -TenantId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The script will:</w:t>
            </w:r>
          </w:p>
          <w:p>
            <w:pPr>
              <w:spacing w:before="20" w:after="20"/>
            </w:pPr>
            <w:r>
              <w:rPr>
                <w:rFonts w:ascii="Courier New" w:cs="Courier New" w:eastAsia="Courier New" w:hAnsi="Courier New"/>
                <w:color w:val="7AC559"/>
                <w:sz w:val="18"/>
                <w:szCs w:val="18"/>
              </w:rPr>
              <w:t xml:space="preserve">#   1. Connect to Microsoft Graph (browser auth prompt will appear)</w:t>
            </w:r>
          </w:p>
          <w:p>
            <w:pPr>
              <w:spacing w:before="20" w:after="20"/>
            </w:pPr>
            <w:r>
              <w:rPr>
                <w:rFonts w:ascii="Courier New" w:cs="Courier New" w:eastAsia="Courier New" w:hAnsi="Courier New"/>
                <w:color w:val="7AC559"/>
                <w:sz w:val="18"/>
                <w:szCs w:val="18"/>
              </w:rPr>
              <w:t xml:space="preserve">#   2. Validate both break-glass accounts are reachable</w:t>
            </w:r>
          </w:p>
          <w:p>
            <w:pPr>
              <w:spacing w:before="20" w:after="20"/>
            </w:pPr>
            <w:r>
              <w:rPr>
                <w:rFonts w:ascii="Courier New" w:cs="Courier New" w:eastAsia="Courier New" w:hAnsi="Courier New"/>
                <w:color w:val="7AC559"/>
                <w:sz w:val="18"/>
                <w:szCs w:val="18"/>
              </w:rPr>
              <w:t xml:space="preserve">#   3. Resolve all privileged role IDs for CA003</w:t>
            </w:r>
          </w:p>
          <w:p>
            <w:pPr>
              <w:spacing w:before="20" w:after="20"/>
            </w:pPr>
            <w:r>
              <w:rPr>
                <w:rFonts w:ascii="Courier New" w:cs="Courier New" w:eastAsia="Courier New" w:hAnsi="Courier New"/>
                <w:color w:val="7AC559"/>
                <w:sz w:val="18"/>
                <w:szCs w:val="18"/>
              </w:rPr>
              <w:t xml:space="preserve">#   4. Deploy CA001, CA002, CA003, CA008, CA009 in Report-only</w:t>
            </w:r>
          </w:p>
          <w:p>
            <w:pPr>
              <w:spacing w:before="20" w:after="20"/>
            </w:pPr>
            <w:r>
              <w:rPr>
                <w:rFonts w:ascii="Courier New" w:cs="Courier New" w:eastAsia="Courier New" w:hAnsi="Courier New"/>
                <w:color w:val="7AC559"/>
                <w:sz w:val="18"/>
                <w:szCs w:val="18"/>
              </w:rPr>
              <w:t xml:space="preserve">#   5. Print the Object ID of each created policy — SAVE THESE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
              <w:left w:val="single" w:color="C8922A" w:sz="18"/>
              <w:bottom w:val="single" w:color="C8922A" w:sz="1"/>
              <w:right w:val="single" w:color="C8922A" w:sz="1"/>
            </w:tcBorders>
            <w:shd w:fill="FDF3E3" w:val="clear"/>
            <w:tcMar>
              <w:top w:type="dxa" w:w="140"/>
              <w:left w:type="dxa" w:w="240"/>
              <w:bottom w:type="dxa" w:w="140"/>
              <w:right w:type="dxa" w:w="200"/>
            </w:tcMar>
          </w:tcPr>
          <w:p>
            <w:pPr>
              <w:jc w:val="left"/>
            </w:pPr>
            <w:r>
              <w:rPr>
                <w:rFonts w:ascii="Arial" w:cs="Arial" w:eastAsia="Arial" w:hAnsi="Arial"/>
                <w:color w:val="6B4200"/>
                <w:sz w:val="19"/>
                <w:szCs w:val="19"/>
              </w:rPr>
              <w:t xml:space="preserve">When the script completes it prints five policy Object IDs. Copy these into a secure note immediately — you need them for the enable scripts in Weeks 3 and 4. They look like: CA001 : xxxxxxxx-xxxx-xxxx-xxxx-xxxxxxxxxxxx</w:t>
            </w:r>
          </w:p>
        </w:tc>
      </w:tr>
    </w:tbl>
    <w:p>
      <w:pPr>
        <w:spacing w:before="40" w:after="0"/>
      </w:pPr>
      <w:r>
        <w:t xml:space="preserve"/>
      </w:r>
    </w:p>
    <w:p>
      <w:pPr>
        <w:spacing w:before="180" w:after="40"/>
      </w:pPr>
      <w:r>
        <w:rPr>
          <w:rFonts w:ascii="Arial" w:cs="Arial" w:eastAsia="Arial" w:hAnsi="Arial"/>
          <w:b/>
          <w:bCs/>
          <w:color w:val="0A2543"/>
          <w:sz w:val="22"/>
          <w:szCs w:val="22"/>
        </w:rPr>
        <w:t xml:space="preserve">Week 3 — Enable CA002 (legacy auth block)</w:t>
      </w:r>
    </w:p>
    <w:p>
      <w:pPr>
        <w:spacing w:before="60" w:after="60"/>
        <w:jc w:val="left"/>
      </w:pPr>
      <w:r>
        <w:rPr>
          <w:rFonts w:ascii="Arial" w:cs="Arial" w:eastAsia="Arial" w:hAnsi="Arial"/>
          <w:color w:val="0A2543"/>
          <w:sz w:val="20"/>
          <w:szCs w:val="20"/>
        </w:rPr>
        <w:t xml:space="preserve">Run this only after reviewing 30 days of sign-in logs and confirming no business-critical apps are using Basic Auth. The script has a built-in confirmation checklist — you must type YES to proceed.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Replace the PolicyId with the CA002 Object ID from the Week 2 output</w:t>
            </w:r>
          </w:p>
          <w:p>
            <w:pPr>
              <w:spacing w:before="20" w:after="20"/>
            </w:pPr>
            <w:r>
              <w:rPr>
                <w:rFonts w:ascii="Courier New" w:cs="Courier New" w:eastAsia="Courier New" w:hAnsi="Courier New"/>
                <w:color w:val="7AC559"/>
                <w:sz w:val="18"/>
                <w:szCs w:val="18"/>
              </w:rPr>
              <w:t xml:space="preserve">.\Phase1-Enable-CA002-LegacyAuthBlock.ps1 `</w:t>
            </w:r>
          </w:p>
          <w:p>
            <w:pPr>
              <w:spacing w:before="20" w:after="20"/>
            </w:pPr>
            <w:r>
              <w:rPr>
                <w:rFonts w:ascii="Courier New" w:cs="Courier New" w:eastAsia="Courier New" w:hAnsi="Courier New"/>
                <w:color w:val="7AC559"/>
                <w:sz w:val="18"/>
                <w:szCs w:val="18"/>
              </w:rPr>
              <w:t xml:space="preserve">    -PolicyId 'xxxxxxxx-xxxx-xxxx-xxxx-xxxxxxxxxxxx' `</w:t>
            </w:r>
          </w:p>
          <w:p>
            <w:pPr>
              <w:spacing w:before="20" w:after="20"/>
            </w:pPr>
            <w:r>
              <w:rPr>
                <w:rFonts w:ascii="Courier New" w:cs="Courier New" w:eastAsia="Courier New" w:hAnsi="Courier New"/>
                <w:color w:val="7AC559"/>
                <w:sz w:val="18"/>
                <w:szCs w:val="18"/>
              </w:rPr>
              <w:t xml:space="preserve">    -TenantId 'versetalinfo.onmicrosoft.com'</w:t>
            </w:r>
          </w:p>
        </w:tc>
      </w:tr>
    </w:tbl>
    <w:p>
      <w:pPr>
        <w:spacing w:before="40" w:after="0"/>
      </w:pPr>
      <w:r>
        <w:t xml:space="preserve"/>
      </w:r>
    </w:p>
    <w:p>
      <w:pPr>
        <w:spacing w:before="180" w:after="40"/>
      </w:pPr>
      <w:r>
        <w:rPr>
          <w:rFonts w:ascii="Arial" w:cs="Arial" w:eastAsia="Arial" w:hAnsi="Arial"/>
          <w:b/>
          <w:bCs/>
          <w:color w:val="0A2543"/>
          <w:sz w:val="22"/>
          <w:szCs w:val="22"/>
        </w:rPr>
        <w:t xml:space="preserve">Week 3 — Deploy CA004 &amp; CA005 (requires Entra ID P2)</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Confirm Entra ID P2 licensing before running</w:t>
            </w:r>
          </w:p>
          <w:p>
            <w:pPr>
              <w:spacing w:before="20" w:after="20"/>
            </w:pPr>
            <w:r>
              <w:rPr>
                <w:rFonts w:ascii="Courier New" w:cs="Courier New" w:eastAsia="Courier New" w:hAnsi="Courier New"/>
                <w:color w:val="7AC559"/>
                <w:sz w:val="18"/>
                <w:szCs w:val="18"/>
              </w:rPr>
              <w:t xml:space="preserve"># Check: Entra ID &gt; Licenses &gt; All products</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.\Phase1-Deploy-CA004-CA005-RiskPolicies.ps1 -TenantId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Save the CA004 and CA005 Object IDs from the output</w:t>
            </w:r>
          </w:p>
        </w:tc>
      </w:tr>
    </w:tbl>
    <w:p>
      <w:pPr>
        <w:spacing w:before="40" w:after="0"/>
      </w:pPr>
      <w:r>
        <w:t xml:space="preserve"/>
      </w:r>
    </w:p>
    <w:p>
      <w:pPr>
        <w:spacing w:before="180" w:after="40"/>
      </w:pPr>
      <w:r>
        <w:rPr>
          <w:rFonts w:ascii="Arial" w:cs="Arial" w:eastAsia="Arial" w:hAnsi="Arial"/>
          <w:b/>
          <w:bCs/>
          <w:color w:val="0A2543"/>
          <w:sz w:val="22"/>
          <w:szCs w:val="22"/>
        </w:rPr>
        <w:t xml:space="preserve">Week 4 — Enable all remaining Phase 1 policies</w:t>
      </w:r>
    </w:p>
    <w:p>
      <w:pPr>
        <w:spacing w:before="60" w:after="60"/>
        <w:jc w:val="left"/>
      </w:pPr>
      <w:r>
        <w:rPr>
          <w:rFonts w:ascii="Arial" w:cs="Arial" w:eastAsia="Arial" w:hAnsi="Arial"/>
          <w:color w:val="0A2543"/>
          <w:sz w:val="20"/>
          <w:szCs w:val="20"/>
        </w:rPr>
        <w:t xml:space="preserve">This script takes a hashtable of all six policy IDs. The enable script activates them in the correct sequence with pauses between each.</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Replace each guid with the actual Object ID from the deploy script outputs</w:t>
            </w:r>
          </w:p>
          <w:p>
            <w:pPr>
              <w:spacing w:before="20" w:after="20"/>
            </w:pPr>
            <w:r>
              <w:rPr>
                <w:rFonts w:ascii="Courier New" w:cs="Courier New" w:eastAsia="Courier New" w:hAnsi="Courier New"/>
                <w:color w:val="7AC559"/>
                <w:sz w:val="18"/>
                <w:szCs w:val="18"/>
              </w:rPr>
              <w:t xml:space="preserve">.\Phase1-Enable-Remaining.ps1 `</w:t>
            </w:r>
          </w:p>
          <w:p>
            <w:pPr>
              <w:spacing w:before="20" w:after="20"/>
            </w:pPr>
            <w:r>
              <w:rPr>
                <w:rFonts w:ascii="Courier New" w:cs="Courier New" w:eastAsia="Courier New" w:hAnsi="Courier New"/>
                <w:color w:val="7AC559"/>
                <w:sz w:val="18"/>
                <w:szCs w:val="18"/>
              </w:rPr>
              <w:t xml:space="preserve">    -TenantId 'versetalinfo.onmicrosoft.com' `</w:t>
            </w:r>
          </w:p>
          <w:p>
            <w:pPr>
              <w:spacing w:before="20" w:after="20"/>
            </w:pPr>
            <w:r>
              <w:rPr>
                <w:rFonts w:ascii="Courier New" w:cs="Courier New" w:eastAsia="Courier New" w:hAnsi="Courier New"/>
                <w:color w:val="7AC559"/>
                <w:sz w:val="18"/>
                <w:szCs w:val="18"/>
              </w:rPr>
              <w:t xml:space="preserve">    -PolicyIds @{</w:t>
            </w:r>
          </w:p>
          <w:p>
            <w:pPr>
              <w:spacing w:before="20" w:after="20"/>
            </w:pPr>
            <w:r>
              <w:rPr>
                <w:rFonts w:ascii="Courier New" w:cs="Courier New" w:eastAsia="Courier New" w:hAnsi="Courier New"/>
                <w:color w:val="7AC559"/>
                <w:sz w:val="18"/>
                <w:szCs w:val="18"/>
              </w:rPr>
              <w:t xml:space="preserve">        CA001 = 'xxxxxxxx-xxxx-xxxx-xxxx-xxxxxxxxxxxx'</w:t>
            </w:r>
          </w:p>
          <w:p>
            <w:pPr>
              <w:spacing w:before="20" w:after="20"/>
            </w:pPr>
            <w:r>
              <w:rPr>
                <w:rFonts w:ascii="Courier New" w:cs="Courier New" w:eastAsia="Courier New" w:hAnsi="Courier New"/>
                <w:color w:val="7AC559"/>
                <w:sz w:val="18"/>
                <w:szCs w:val="18"/>
              </w:rPr>
              <w:t xml:space="preserve">        CA003 = 'xxxxxxxx-xxxx-xxxx-xxxx-xxxxxxxxxxxx'</w:t>
            </w:r>
          </w:p>
          <w:p>
            <w:pPr>
              <w:spacing w:before="20" w:after="20"/>
            </w:pPr>
            <w:r>
              <w:rPr>
                <w:rFonts w:ascii="Courier New" w:cs="Courier New" w:eastAsia="Courier New" w:hAnsi="Courier New"/>
                <w:color w:val="7AC559"/>
                <w:sz w:val="18"/>
                <w:szCs w:val="18"/>
              </w:rPr>
              <w:t xml:space="preserve">        CA004 = 'xxxxxxxx-xxxx-xxxx-xxxx-xxxxxxxxxxxx'</w:t>
            </w:r>
          </w:p>
          <w:p>
            <w:pPr>
              <w:spacing w:before="20" w:after="20"/>
            </w:pPr>
            <w:r>
              <w:rPr>
                <w:rFonts w:ascii="Courier New" w:cs="Courier New" w:eastAsia="Courier New" w:hAnsi="Courier New"/>
                <w:color w:val="7AC559"/>
                <w:sz w:val="18"/>
                <w:szCs w:val="18"/>
              </w:rPr>
              <w:t xml:space="preserve">        CA005 = 'xxxxxxxx-xxxx-xxxx-xxxx-xxxxxxxxxxxx'</w:t>
            </w:r>
          </w:p>
          <w:p>
            <w:pPr>
              <w:spacing w:before="20" w:after="20"/>
            </w:pPr>
            <w:r>
              <w:rPr>
                <w:rFonts w:ascii="Courier New" w:cs="Courier New" w:eastAsia="Courier New" w:hAnsi="Courier New"/>
                <w:color w:val="7AC559"/>
                <w:sz w:val="18"/>
                <w:szCs w:val="18"/>
              </w:rPr>
              <w:t xml:space="preserve">        CA008 = 'xxxxxxxx-xxxx-xxxx-xxxx-xxxxxxxxxxxx'</w:t>
            </w:r>
          </w:p>
          <w:p>
            <w:pPr>
              <w:spacing w:before="20" w:after="20"/>
            </w:pPr>
            <w:r>
              <w:rPr>
                <w:rFonts w:ascii="Courier New" w:cs="Courier New" w:eastAsia="Courier New" w:hAnsi="Courier New"/>
                <w:color w:val="7AC559"/>
                <w:sz w:val="18"/>
                <w:szCs w:val="18"/>
              </w:rPr>
              <w:t xml:space="preserve">        CA009 = 'xxxxxxxx-xxxx-xxxx-xxxx-xxxxxxxxxxxx'</w:t>
            </w:r>
          </w:p>
          <w:p>
            <w:pPr>
              <w:spacing w:before="20" w:after="20"/>
            </w:pPr>
            <w:r>
              <w:rPr>
                <w:rFonts w:ascii="Courier New" w:cs="Courier New" w:eastAsia="Courier New" w:hAnsi="Courier New"/>
                <w:color w:val="7AC559"/>
                <w:sz w:val="18"/>
                <w:szCs w:val="18"/>
              </w:rPr>
              <w:t xml:space="preserve">    }</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If Entra ID P2 is not licensed, skip CA004 and CA005:</w:t>
            </w:r>
          </w:p>
          <w:p>
            <w:pPr>
              <w:spacing w:before="20" w:after="20"/>
            </w:pPr>
            <w:r>
              <w:rPr>
                <w:rFonts w:ascii="Courier New" w:cs="Courier New" w:eastAsia="Courier New" w:hAnsi="Courier New"/>
                <w:color w:val="7AC559"/>
                <w:sz w:val="18"/>
                <w:szCs w:val="18"/>
              </w:rPr>
              <w:t xml:space="preserve">.\Phase1-Enable-Remaining.ps1 `</w:t>
            </w:r>
          </w:p>
          <w:p>
            <w:pPr>
              <w:spacing w:before="20" w:after="20"/>
            </w:pPr>
            <w:r>
              <w:rPr>
                <w:rFonts w:ascii="Courier New" w:cs="Courier New" w:eastAsia="Courier New" w:hAnsi="Courier New"/>
                <w:color w:val="7AC559"/>
                <w:sz w:val="18"/>
                <w:szCs w:val="18"/>
              </w:rPr>
              <w:t xml:space="preserve">    -TenantId 'versetalinfo.onmicrosoft.com' `</w:t>
            </w:r>
          </w:p>
          <w:p>
            <w:pPr>
              <w:spacing w:before="20" w:after="20"/>
            </w:pPr>
            <w:r>
              <w:rPr>
                <w:rFonts w:ascii="Courier New" w:cs="Courier New" w:eastAsia="Courier New" w:hAnsi="Courier New"/>
                <w:color w:val="7AC559"/>
                <w:sz w:val="18"/>
                <w:szCs w:val="18"/>
              </w:rPr>
              <w:t xml:space="preserve">    -SkipRiskPolicies `</w:t>
            </w:r>
          </w:p>
          <w:p>
            <w:pPr>
              <w:spacing w:before="20" w:after="20"/>
            </w:pPr>
            <w:r>
              <w:rPr>
                <w:rFonts w:ascii="Courier New" w:cs="Courier New" w:eastAsia="Courier New" w:hAnsi="Courier New"/>
                <w:color w:val="7AC559"/>
                <w:sz w:val="18"/>
                <w:szCs w:val="18"/>
              </w:rPr>
              <w:t xml:space="preserve">    -PolicyIds @{</w:t>
            </w:r>
          </w:p>
          <w:p>
            <w:pPr>
              <w:spacing w:before="20" w:after="20"/>
            </w:pPr>
            <w:r>
              <w:rPr>
                <w:rFonts w:ascii="Courier New" w:cs="Courier New" w:eastAsia="Courier New" w:hAnsi="Courier New"/>
                <w:color w:val="7AC559"/>
                <w:sz w:val="18"/>
                <w:szCs w:val="18"/>
              </w:rPr>
              <w:t xml:space="preserve">        CA001 = 'xxxxxxxx-xxxx-xxxx-xxxx-xxxxxxxxxxxx'</w:t>
            </w:r>
          </w:p>
          <w:p>
            <w:pPr>
              <w:spacing w:before="20" w:after="20"/>
            </w:pPr>
            <w:r>
              <w:rPr>
                <w:rFonts w:ascii="Courier New" w:cs="Courier New" w:eastAsia="Courier New" w:hAnsi="Courier New"/>
                <w:color w:val="7AC559"/>
                <w:sz w:val="18"/>
                <w:szCs w:val="18"/>
              </w:rPr>
              <w:t xml:space="preserve">        CA003 = 'xxxxxxxx-xxxx-xxxx-xxxx-xxxxxxxxxxxx'</w:t>
            </w:r>
          </w:p>
          <w:p>
            <w:pPr>
              <w:spacing w:before="20" w:after="20"/>
            </w:pPr>
            <w:r>
              <w:rPr>
                <w:rFonts w:ascii="Courier New" w:cs="Courier New" w:eastAsia="Courier New" w:hAnsi="Courier New"/>
                <w:color w:val="7AC559"/>
                <w:sz w:val="18"/>
                <w:szCs w:val="18"/>
              </w:rPr>
              <w:t xml:space="preserve">        CA008 = 'xxxxxxxx-xxxx-xxxx-xxxx-xxxxxxxxxxxx'</w:t>
            </w:r>
          </w:p>
          <w:p>
            <w:pPr>
              <w:spacing w:before="20" w:after="20"/>
            </w:pPr>
            <w:r>
              <w:rPr>
                <w:rFonts w:ascii="Courier New" w:cs="Courier New" w:eastAsia="Courier New" w:hAnsi="Courier New"/>
                <w:color w:val="7AC559"/>
                <w:sz w:val="18"/>
                <w:szCs w:val="18"/>
              </w:rPr>
              <w:t xml:space="preserve">        CA009 = 'xxxxxxxx-xxxx-xxxx-xxxx-xxxxxxxxxxxx'</w:t>
            </w:r>
          </w:p>
          <w:p>
            <w:pPr>
              <w:spacing w:before="20" w:after="20"/>
            </w:pPr>
            <w:r>
              <w:rPr>
                <w:rFonts w:ascii="Courier New" w:cs="Courier New" w:eastAsia="Courier New" w:hAnsi="Courier New"/>
                <w:color w:val="7AC559"/>
                <w:sz w:val="18"/>
                <w:szCs w:val="18"/>
              </w:rPr>
              <w:t xml:space="preserve">    }</w:t>
            </w:r>
          </w:p>
        </w:tc>
      </w:tr>
    </w:tbl>
    <w:p>
      <w:pPr>
        <w:spacing w:before="40" w:after="0"/>
      </w:pPr>
      <w:r>
        <w:t xml:space="preserve"/>
      </w:r>
    </w:p>
    <w:p>
      <w:pPr>
        <w:spacing w:before="180" w:after="40"/>
      </w:pPr>
      <w:r>
        <w:rPr>
          <w:rFonts w:ascii="Arial" w:cs="Arial" w:eastAsia="Arial" w:hAnsi="Arial"/>
          <w:b/>
          <w:bCs/>
          <w:color w:val="0A2543"/>
          <w:sz w:val="22"/>
          <w:szCs w:val="22"/>
        </w:rPr>
        <w:t xml:space="preserve">How to retrieve policy IDs at any time</w:t>
      </w:r>
    </w:p>
    <w:p>
      <w:pPr>
        <w:spacing w:before="60" w:after="60"/>
        <w:jc w:val="left"/>
      </w:pPr>
      <w:r>
        <w:rPr>
          <w:rFonts w:ascii="Arial" w:cs="Arial" w:eastAsia="Arial" w:hAnsi="Arial"/>
          <w:color w:val="0A2543"/>
          <w:sz w:val="20"/>
          <w:szCs w:val="20"/>
        </w:rPr>
        <w:t xml:space="preserve">If you lose the IDs from the script output, retrieve them at any time with:</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Connect-MgGraph -TenantId 'versetalinfo.onmicrosoft.com' -Scopes 'Policy.Read.All'</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Get-MgIdentityConditionalAccessPolicy |</w:t>
            </w:r>
          </w:p>
          <w:p>
            <w:pPr>
              <w:spacing w:before="20" w:after="20"/>
            </w:pPr>
            <w:r>
              <w:rPr>
                <w:rFonts w:ascii="Courier New" w:cs="Courier New" w:eastAsia="Courier New" w:hAnsi="Courier New"/>
                <w:color w:val="7AC559"/>
                <w:sz w:val="18"/>
                <w:szCs w:val="18"/>
              </w:rPr>
              <w:t xml:space="preserve">    Select-Object DisplayName, Id, State |</w:t>
            </w:r>
          </w:p>
          <w:p>
            <w:pPr>
              <w:spacing w:before="20" w:after="20"/>
            </w:pPr>
            <w:r>
              <w:rPr>
                <w:rFonts w:ascii="Courier New" w:cs="Courier New" w:eastAsia="Courier New" w:hAnsi="Courier New"/>
                <w:color w:val="7AC559"/>
                <w:sz w:val="18"/>
                <w:szCs w:val="18"/>
              </w:rPr>
              <w:t xml:space="preserve">    Sort-Object DisplayName |</w:t>
            </w:r>
          </w:p>
          <w:p>
            <w:pPr>
              <w:spacing w:before="20" w:after="20"/>
            </w:pPr>
            <w:r>
              <w:rPr>
                <w:rFonts w:ascii="Courier New" w:cs="Courier New" w:eastAsia="Courier New" w:hAnsi="Courier New"/>
                <w:color w:val="7AC559"/>
                <w:sz w:val="18"/>
                <w:szCs w:val="18"/>
              </w:rPr>
              <w:t xml:space="preserve">    Format-Table -AutoSize</w:t>
            </w:r>
          </w:p>
        </w:tc>
      </w:tr>
    </w:tbl>
    <w:p>
      <w:pPr>
        <w:spacing w:before="80" w:after="0"/>
      </w:pPr>
      <w:r>
        <w:t xml:space="preserve"/>
      </w:r>
    </w:p>
    <w:p>
      <w:pPr>
        <w:spacing w:before="240" w:after="60"/>
      </w:pPr>
      <w:r>
        <w:rPr>
          <w:rFonts w:ascii="Arial" w:cs="Arial" w:eastAsia="Arial" w:hAnsi="Arial"/>
          <w:b/>
          <w:bCs/>
          <w:color w:val="0D3060"/>
          <w:sz w:val="27"/>
          <w:szCs w:val="27"/>
        </w:rPr>
        <w:t xml:space="preserve">Phase 2 — Device Compliance (Weeks 5–8)</w:t>
      </w:r>
    </w:p>
    <w:p>
      <w:pPr>
        <w:spacing w:before="40" w:after="0"/>
      </w:pPr>
      <w:r>
        <w:t xml:space="preserve"/>
      </w:r>
    </w:p>
    <w:p>
      <w:pPr>
        <w:spacing w:before="180" w:after="40"/>
      </w:pPr>
      <w:r>
        <w:rPr>
          <w:rFonts w:ascii="Arial" w:cs="Arial" w:eastAsia="Arial" w:hAnsi="Arial"/>
          <w:b/>
          <w:bCs/>
          <w:color w:val="0A2543"/>
          <w:sz w:val="22"/>
          <w:szCs w:val="22"/>
        </w:rPr>
        <w:t xml:space="preserve">Week 7 — Deploy CA006 &amp; CA007 in Report-only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.\Phase2-Deploy-CA006-CA007-DeviceCompliance.ps1 -TenantId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Save the CA006 and CA007 Object IDs from the output</w:t>
            </w:r>
          </w:p>
        </w:tc>
      </w:tr>
    </w:tbl>
    <w:p>
      <w:pPr>
        <w:spacing w:before="40" w:after="0"/>
      </w:pPr>
      <w:r>
        <w:t xml:space="preserve"/>
      </w:r>
    </w:p>
    <w:p>
      <w:pPr>
        <w:spacing w:before="180" w:after="40"/>
      </w:pPr>
      <w:r>
        <w:rPr>
          <w:rFonts w:ascii="Arial" w:cs="Arial" w:eastAsia="Arial" w:hAnsi="Arial"/>
          <w:b/>
          <w:bCs/>
          <w:color w:val="0A2543"/>
          <w:sz w:val="22"/>
          <w:szCs w:val="22"/>
        </w:rPr>
        <w:t xml:space="preserve">Week 8 — Enable CA006 &amp; CA007</w:t>
      </w:r>
    </w:p>
    <w:p>
      <w:pPr>
        <w:spacing w:before="60" w:after="60"/>
        <w:jc w:val="left"/>
      </w:pPr>
      <w:r>
        <w:rPr>
          <w:rFonts w:ascii="Arial" w:cs="Arial" w:eastAsia="Arial" w:hAnsi="Arial"/>
          <w:color w:val="0A2543"/>
          <w:sz w:val="20"/>
          <w:szCs w:val="20"/>
        </w:rPr>
        <w:t xml:space="preserve">Run only after all devices show Compliant in Intune and App Protection Policies are deployed for iOS/Android. Built-in checklist requires YES to proceed.</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.\Phase2-Enable-CA006-CA007.ps1 `</w:t>
            </w:r>
          </w:p>
          <w:p>
            <w:pPr>
              <w:spacing w:before="20" w:after="20"/>
            </w:pPr>
            <w:r>
              <w:rPr>
                <w:rFonts w:ascii="Courier New" w:cs="Courier New" w:eastAsia="Courier New" w:hAnsi="Courier New"/>
                <w:color w:val="7AC559"/>
                <w:sz w:val="18"/>
                <w:szCs w:val="18"/>
              </w:rPr>
              <w:t xml:space="preserve">    -CA006Id 'xxxxxxxx-xxxx-xxxx-xxxx-xxxxxxxxxxxx' `</w:t>
            </w:r>
          </w:p>
          <w:p>
            <w:pPr>
              <w:spacing w:before="20" w:after="20"/>
            </w:pPr>
            <w:r>
              <w:rPr>
                <w:rFonts w:ascii="Courier New" w:cs="Courier New" w:eastAsia="Courier New" w:hAnsi="Courier New"/>
                <w:color w:val="7AC559"/>
                <w:sz w:val="18"/>
                <w:szCs w:val="18"/>
              </w:rPr>
              <w:t xml:space="preserve">    -CA007Id 'xxxxxxxx-xxxx-xxxx-xxxx-xxxxxxxxxxxx' `</w:t>
            </w:r>
          </w:p>
          <w:p>
            <w:pPr>
              <w:spacing w:before="20" w:after="20"/>
            </w:pPr>
            <w:r>
              <w:rPr>
                <w:rFonts w:ascii="Courier New" w:cs="Courier New" w:eastAsia="Courier New" w:hAnsi="Courier New"/>
                <w:color w:val="7AC559"/>
                <w:sz w:val="18"/>
                <w:szCs w:val="18"/>
              </w:rPr>
              <w:t xml:space="preserve">    -TenantId 'versetalinfo.onmicrosoft.com'</w:t>
            </w:r>
          </w:p>
        </w:tc>
      </w:tr>
    </w:tbl>
    <w:p>
      <w:pPr>
        <w:spacing w:before="80" w:after="0"/>
      </w:pPr>
      <w:r>
        <w:t xml:space="preserve"/>
      </w:r>
    </w:p>
    <w:p>
      <w:pPr>
        <w:spacing w:before="240" w:after="60"/>
      </w:pPr>
      <w:r>
        <w:rPr>
          <w:rFonts w:ascii="Arial" w:cs="Arial" w:eastAsia="Arial" w:hAnsi="Arial"/>
          <w:b/>
          <w:bCs/>
          <w:color w:val="0D3060"/>
          <w:sz w:val="27"/>
          <w:szCs w:val="27"/>
        </w:rPr>
        <w:t xml:space="preserve">Phase 3 — Data Protection (Weeks 9–12)</w:t>
      </w:r>
    </w:p>
    <w:p>
      <w:pPr>
        <w:spacing w:before="40" w:after="0"/>
      </w:pPr>
      <w:r>
        <w:t xml:space="preserve"/>
      </w:r>
    </w:p>
    <w:p>
      <w:pPr>
        <w:spacing w:before="60" w:after="60"/>
        <w:jc w:val="left"/>
      </w:pPr>
      <w:r>
        <w:rPr>
          <w:rFonts w:ascii="Arial" w:cs="Arial" w:eastAsia="Arial" w:hAnsi="Arial"/>
          <w:color w:val="0A2543"/>
          <w:sz w:val="20"/>
          <w:szCs w:val="20"/>
        </w:rPr>
        <w:t xml:space="preserve">Phase 3 has no CA policy scripts. The work is in Microsoft Purview (sensitivity labels, DLP) and Microsoft Defender for Cloud Apps (MCAS session policies, shadow IT discovery). These are configured through the Purview portal and the MCAS portal respectively — not via PowerShell.</w:t>
      </w:r>
    </w:p>
    <w:p>
      <w:pPr>
        <w:spacing w:before="40" w:after="0"/>
      </w:pPr>
      <w:r>
        <w:t xml:space="preserve"/>
      </w:r>
    </w:p>
    <w:p>
      <w:pPr>
        <w:spacing w:before="60" w:after="60"/>
        <w:jc w:val="left"/>
      </w:pPr>
      <w:r>
        <w:rPr>
          <w:rFonts w:ascii="Arial" w:cs="Arial" w:eastAsia="Arial" w:hAnsi="Arial"/>
          <w:color w:val="0A2543"/>
          <w:sz w:val="20"/>
          <w:szCs w:val="20"/>
        </w:rPr>
        <w:t xml:space="preserve">The one exception is CA010, which is deployed in Report-only at the end of Phase 3 as preparation for Phase 4 enablement. Use the -DeployOnly flag: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Week 12 — deploy CA010 in Report-only only (do NOT enable yet)</w:t>
            </w:r>
          </w:p>
          <w:p>
            <w:pPr>
              <w:spacing w:before="20" w:after="20"/>
            </w:pPr>
            <w:r>
              <w:rPr>
                <w:rFonts w:ascii="Courier New" w:cs="Courier New" w:eastAsia="Courier New" w:hAnsi="Courier New"/>
                <w:color w:val="7AC559"/>
                <w:sz w:val="18"/>
                <w:szCs w:val="18"/>
              </w:rPr>
              <w:t xml:space="preserve"># MCAS session policy must be configured before CA010 is enabled</w:t>
            </w:r>
          </w:p>
          <w:p>
            <w:pPr>
              <w:spacing w:before="20" w:after="20"/>
            </w:pPr>
            <w:r>
              <w:rPr>
                <w:rFonts w:ascii="Courier New" w:cs="Courier New" w:eastAsia="Courier New" w:hAnsi="Courier New"/>
                <w:color w:val="7AC559"/>
                <w:sz w:val="18"/>
                <w:szCs w:val="18"/>
              </w:rPr>
              <w:t xml:space="preserve">.\Phase4-Deploy-Enable-CA010-MCASSessionControls.ps1 `</w:t>
            </w:r>
          </w:p>
          <w:p>
            <w:pPr>
              <w:spacing w:before="20" w:after="20"/>
            </w:pPr>
            <w:r>
              <w:rPr>
                <w:rFonts w:ascii="Courier New" w:cs="Courier New" w:eastAsia="Courier New" w:hAnsi="Courier New"/>
                <w:color w:val="7AC559"/>
                <w:sz w:val="18"/>
                <w:szCs w:val="18"/>
              </w:rPr>
              <w:t xml:space="preserve">    -TenantId 'versetalinfo.onmicrosoft.com' `</w:t>
            </w:r>
          </w:p>
          <w:p>
            <w:pPr>
              <w:spacing w:before="20" w:after="20"/>
            </w:pPr>
            <w:r>
              <w:rPr>
                <w:rFonts w:ascii="Courier New" w:cs="Courier New" w:eastAsia="Courier New" w:hAnsi="Courier New"/>
                <w:color w:val="7AC559"/>
                <w:sz w:val="18"/>
                <w:szCs w:val="18"/>
              </w:rPr>
              <w:t xml:space="preserve">    -DeployOnly</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Save the CA010 Object ID from the output</w:t>
            </w:r>
          </w:p>
        </w:tc>
      </w:tr>
    </w:tbl>
    <w:p>
      <w:pPr>
        <w:spacing w:before="80" w:after="0"/>
      </w:pPr>
      <w:r>
        <w:t xml:space="preserve"/>
      </w:r>
    </w:p>
    <w:p>
      <w:pPr>
        <w:spacing w:before="240" w:after="60"/>
      </w:pPr>
      <w:r>
        <w:rPr>
          <w:rFonts w:ascii="Arial" w:cs="Arial" w:eastAsia="Arial" w:hAnsi="Arial"/>
          <w:b/>
          <w:bCs/>
          <w:color w:val="0D3060"/>
          <w:sz w:val="27"/>
          <w:szCs w:val="27"/>
        </w:rPr>
        <w:t xml:space="preserve">Phase 4 — Monitoring &amp; Response (Weeks 13–16)</w:t>
      </w:r>
    </w:p>
    <w:p>
      <w:pPr>
        <w:spacing w:before="40" w:after="0"/>
      </w:pPr>
      <w:r>
        <w:t xml:space="preserve"/>
      </w:r>
    </w:p>
    <w:p>
      <w:pPr>
        <w:spacing w:before="180" w:after="40"/>
      </w:pPr>
      <w:r>
        <w:rPr>
          <w:rFonts w:ascii="Arial" w:cs="Arial" w:eastAsia="Arial" w:hAnsi="Arial"/>
          <w:b/>
          <w:bCs/>
          <w:color w:val="0A2543"/>
          <w:sz w:val="22"/>
          <w:szCs w:val="22"/>
        </w:rPr>
        <w:t xml:space="preserve">Week 15 — Enable CA010 (MCAS session controls)</w:t>
      </w:r>
    </w:p>
    <w:p>
      <w:pPr>
        <w:spacing w:before="60" w:after="60"/>
        <w:jc w:val="left"/>
      </w:pPr>
      <w:r>
        <w:rPr>
          <w:rFonts w:ascii="Arial" w:cs="Arial" w:eastAsia="Arial" w:hAnsi="Arial"/>
          <w:color w:val="0A2543"/>
          <w:sz w:val="20"/>
          <w:szCs w:val="20"/>
        </w:rPr>
        <w:t xml:space="preserve">Run the same script again, this time without -DeployOnly. The script will check MCAS is configured via a confirmation checklist, then enable CA010 and upgrade it from monitorOnly to blockDownloads mode.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Week 15 — enable CA010 after MCAS session policy is confirmed working</w:t>
            </w:r>
          </w:p>
          <w:p>
            <w:pPr>
              <w:spacing w:before="20" w:after="20"/>
            </w:pPr>
            <w:r>
              <w:rPr>
                <w:rFonts w:ascii="Courier New" w:cs="Courier New" w:eastAsia="Courier New" w:hAnsi="Courier New"/>
                <w:color w:val="7AC559"/>
                <w:sz w:val="18"/>
                <w:szCs w:val="18"/>
              </w:rPr>
              <w:t xml:space="preserve"># The script will ask you to confirm the MCAS checklist before enabling</w:t>
            </w:r>
          </w:p>
          <w:p>
            <w:pPr>
              <w:spacing w:before="20" w:after="20"/>
            </w:pPr>
            <w:r>
              <w:rPr>
                <w:rFonts w:ascii="Courier New" w:cs="Courier New" w:eastAsia="Courier New" w:hAnsi="Courier New"/>
                <w:color w:val="7AC559"/>
                <w:sz w:val="18"/>
                <w:szCs w:val="18"/>
              </w:rPr>
              <w:t xml:space="preserve">.\Phase4-Deploy-Enable-CA010-MCASSessionControls.ps1 `</w:t>
            </w:r>
          </w:p>
          <w:p>
            <w:pPr>
              <w:spacing w:before="20" w:after="20"/>
            </w:pPr>
            <w:r>
              <w:rPr>
                <w:rFonts w:ascii="Courier New" w:cs="Courier New" w:eastAsia="Courier New" w:hAnsi="Courier New"/>
                <w:color w:val="7AC559"/>
                <w:sz w:val="18"/>
                <w:szCs w:val="18"/>
              </w:rPr>
              <w:t xml:space="preserve">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Note: if you run this script fresh (CA010 not yet deployed),</w:t>
            </w:r>
          </w:p>
          <w:p>
            <w:pPr>
              <w:spacing w:before="20" w:after="20"/>
            </w:pPr>
            <w:r>
              <w:rPr>
                <w:rFonts w:ascii="Courier New" w:cs="Courier New" w:eastAsia="Courier New" w:hAnsi="Courier New"/>
                <w:color w:val="7AC559"/>
                <w:sz w:val="18"/>
                <w:szCs w:val="18"/>
              </w:rPr>
              <w:t xml:space="preserve"># it will deploy AND enable in the same run.</w:t>
            </w:r>
          </w:p>
          <w:p>
            <w:pPr>
              <w:spacing w:before="20" w:after="20"/>
            </w:pPr>
            <w:r>
              <w:rPr>
                <w:rFonts w:ascii="Courier New" w:cs="Courier New" w:eastAsia="Courier New" w:hAnsi="Courier New"/>
                <w:color w:val="7AC559"/>
                <w:sz w:val="18"/>
                <w:szCs w:val="18"/>
              </w:rPr>
              <w:t xml:space="preserve"># If CA010 was already deployed in Phase 3, it updates and enables the existing policy.</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FIDO2 / YubiKey Scripts (Option A — Broader User Group)</w:t>
      </w:r>
    </w:p>
    <w:p>
      <w:pPr>
        <w:spacing w:before="40" w:after="0"/>
      </w:pPr>
      <w:r>
        <w:t xml:space="preserve"/>
      </w:r>
    </w:p>
    <w:p>
      <w:pPr>
        <w:spacing w:before="60" w:after="60"/>
        <w:jc w:val="left"/>
      </w:pPr>
      <w:r>
        <w:rPr>
          <w:rFonts w:ascii="Arial" w:cs="Arial" w:eastAsia="Arial" w:hAnsi="Arial"/>
          <w:color w:val="0A2543"/>
          <w:sz w:val="20"/>
          <w:szCs w:val="20"/>
        </w:rPr>
        <w:t xml:space="preserve">These scripts are only needed if you are rolling out FIDO2 YubiKeys to a broader group beyond just administrators. They run alongside the Phase 1 scripts — not instead of them.</w:t>
      </w:r>
    </w:p>
    <w:p>
      <w:pPr>
        <w:spacing w:before="60" w:after="0"/>
      </w:pPr>
      <w:r>
        <w:t xml:space="preserve"/>
      </w:r>
    </w:p>
    <w:p>
      <w:pPr>
        <w:spacing w:before="240" w:after="60"/>
      </w:pPr>
      <w:r>
        <w:rPr>
          <w:rFonts w:ascii="Arial" w:cs="Arial" w:eastAsia="Arial" w:hAnsi="Arial"/>
          <w:b/>
          <w:bCs/>
          <w:color w:val="0D3060"/>
          <w:sz w:val="27"/>
          <w:szCs w:val="27"/>
        </w:rPr>
        <w:t xml:space="preserve">Step 1 — Enable FIDO2 in the tenant (run once before keys arrive)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Dot-source the helpers file to load the functions</w:t>
            </w:r>
          </w:p>
          <w:p>
            <w:pPr>
              <w:spacing w:before="20" w:after="20"/>
            </w:pPr>
            <w:r>
              <w:rPr>
                <w:rFonts w:ascii="Courier New" w:cs="Courier New" w:eastAsia="Courier New" w:hAnsi="Courier New"/>
                <w:color w:val="7AC559"/>
                <w:sz w:val="18"/>
                <w:szCs w:val="18"/>
              </w:rPr>
              <w:t xml:space="preserve">. .\FIDO2-Helpers.ps1</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Enable FIDO2 security keys and Temporary Access Pass for all users</w:t>
            </w:r>
          </w:p>
          <w:p>
            <w:pPr>
              <w:spacing w:before="20" w:after="20"/>
            </w:pPr>
            <w:r>
              <w:rPr>
                <w:rFonts w:ascii="Courier New" w:cs="Courier New" w:eastAsia="Courier New" w:hAnsi="Courier New"/>
                <w:color w:val="7AC559"/>
                <w:sz w:val="18"/>
                <w:szCs w:val="18"/>
              </w:rPr>
              <w:t xml:space="preserve">Enable-FIDO2AuthMethodPolicy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Or scope FIDO2 to a specific group only (recommended for controlled rollout)</w:t>
            </w:r>
          </w:p>
          <w:p>
            <w:pPr>
              <w:spacing w:before="20" w:after="20"/>
            </w:pPr>
            <w:r>
              <w:rPr>
                <w:rFonts w:ascii="Courier New" w:cs="Courier New" w:eastAsia="Courier New" w:hAnsi="Courier New"/>
                <w:color w:val="7AC559"/>
                <w:sz w:val="18"/>
                <w:szCs w:val="18"/>
              </w:rPr>
              <w:t xml:space="preserve">Enable-FIDO2AuthMethodPolicy `</w:t>
            </w:r>
          </w:p>
          <w:p>
            <w:pPr>
              <w:spacing w:before="20" w:after="20"/>
            </w:pPr>
            <w:r>
              <w:rPr>
                <w:rFonts w:ascii="Courier New" w:cs="Courier New" w:eastAsia="Courier New" w:hAnsi="Courier New"/>
                <w:color w:val="7AC559"/>
                <w:sz w:val="18"/>
                <w:szCs w:val="18"/>
              </w:rPr>
              <w:t xml:space="preserve">    -GroupObjectId '&lt;your-FIDO2-group-object-id&gt;' `</w:t>
            </w:r>
          </w:p>
          <w:p>
            <w:pPr>
              <w:spacing w:before="20" w:after="20"/>
            </w:pPr>
            <w:r>
              <w:rPr>
                <w:rFonts w:ascii="Courier New" w:cs="Courier New" w:eastAsia="Courier New" w:hAnsi="Courier New"/>
                <w:color w:val="7AC559"/>
                <w:sz w:val="18"/>
                <w:szCs w:val="18"/>
              </w:rPr>
              <w:t xml:space="preserve">    -TenantId 'versetalinfo.onmicrosoft.com'</w:t>
            </w:r>
          </w:p>
        </w:tc>
      </w:tr>
    </w:tbl>
    <w:p>
      <w:pPr>
        <w:spacing w:before="40" w:after="0"/>
      </w:pPr>
      <w:r>
        <w:t xml:space="preserve"/>
      </w:r>
    </w:p>
    <w:p>
      <w:pPr>
        <w:spacing w:before="240" w:after="60"/>
      </w:pPr>
      <w:r>
        <w:rPr>
          <w:rFonts w:ascii="Arial" w:cs="Arial" w:eastAsia="Arial" w:hAnsi="Arial"/>
          <w:b/>
          <w:bCs/>
          <w:color w:val="0D3060"/>
          <w:sz w:val="27"/>
          <w:szCs w:val="27"/>
        </w:rPr>
        <w:t xml:space="preserve">Step 2 — Deploy CA003b targeting the FIDO2 group</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With exclusion group (recommended — gates enforcement until keys enrolled)</w:t>
            </w:r>
          </w:p>
          <w:p>
            <w:pPr>
              <w:spacing w:before="20" w:after="20"/>
            </w:pPr>
            <w:r>
              <w:rPr>
                <w:rFonts w:ascii="Courier New" w:cs="Courier New" w:eastAsia="Courier New" w:hAnsi="Courier New"/>
                <w:color w:val="7AC559"/>
                <w:sz w:val="18"/>
                <w:szCs w:val="18"/>
              </w:rPr>
              <w:t xml:space="preserve">.\Phase1-Deploy-CA003b-FIDO2-UserGroup.ps1 `</w:t>
            </w:r>
          </w:p>
          <w:p>
            <w:pPr>
              <w:spacing w:before="20" w:after="20"/>
            </w:pPr>
            <w:r>
              <w:rPr>
                <w:rFonts w:ascii="Courier New" w:cs="Courier New" w:eastAsia="Courier New" w:hAnsi="Courier New"/>
                <w:color w:val="7AC559"/>
                <w:sz w:val="18"/>
                <w:szCs w:val="18"/>
              </w:rPr>
              <w:t xml:space="preserve">    -FIDO2GroupObjectId '&lt;SG-FIDO2-YubiKey-Users object ID&gt;' `</w:t>
            </w:r>
          </w:p>
          <w:p>
            <w:pPr>
              <w:spacing w:before="20" w:after="20"/>
            </w:pPr>
            <w:r>
              <w:rPr>
                <w:rFonts w:ascii="Courier New" w:cs="Courier New" w:eastAsia="Courier New" w:hAnsi="Courier New"/>
                <w:color w:val="7AC559"/>
                <w:sz w:val="18"/>
                <w:szCs w:val="18"/>
              </w:rPr>
              <w:t xml:space="preserve">    -PendingEnrollmentGroupObjectId '&lt;SG-FIDO2-Pending-Enrollment object ID&gt;' `</w:t>
            </w:r>
          </w:p>
          <w:p>
            <w:pPr>
              <w:spacing w:before="20" w:after="20"/>
            </w:pPr>
            <w:r>
              <w:rPr>
                <w:rFonts w:ascii="Courier New" w:cs="Courier New" w:eastAsia="Courier New" w:hAnsi="Courier New"/>
                <w:color w:val="7AC559"/>
                <w:sz w:val="18"/>
                <w:szCs w:val="18"/>
              </w:rPr>
              <w:t xml:space="preserve">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Without exclusion group (enforces immediately for all group members)</w:t>
            </w:r>
          </w:p>
          <w:p>
            <w:pPr>
              <w:spacing w:before="20" w:after="20"/>
            </w:pPr>
            <w:r>
              <w:rPr>
                <w:rFonts w:ascii="Courier New" w:cs="Courier New" w:eastAsia="Courier New" w:hAnsi="Courier New"/>
                <w:color w:val="7AC559"/>
                <w:sz w:val="18"/>
                <w:szCs w:val="18"/>
              </w:rPr>
              <w:t xml:space="preserve">.\Phase1-Deploy-CA003b-FIDO2-UserGroup.ps1 `</w:t>
            </w:r>
          </w:p>
          <w:p>
            <w:pPr>
              <w:spacing w:before="20" w:after="20"/>
            </w:pPr>
            <w:r>
              <w:rPr>
                <w:rFonts w:ascii="Courier New" w:cs="Courier New" w:eastAsia="Courier New" w:hAnsi="Courier New"/>
                <w:color w:val="7AC559"/>
                <w:sz w:val="18"/>
                <w:szCs w:val="18"/>
              </w:rPr>
              <w:t xml:space="preserve">    -FIDO2GroupObjectId '&lt;SG-FIDO2-YubiKey-Users object ID&gt;' `</w:t>
            </w:r>
          </w:p>
          <w:p>
            <w:pPr>
              <w:spacing w:before="20" w:after="20"/>
            </w:pPr>
            <w:r>
              <w:rPr>
                <w:rFonts w:ascii="Courier New" w:cs="Courier New" w:eastAsia="Courier New" w:hAnsi="Courier New"/>
                <w:color w:val="7AC559"/>
                <w:sz w:val="18"/>
                <w:szCs w:val="18"/>
              </w:rPr>
              <w:t xml:space="preserve">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Save the CA003b Object ID from the output</w:t>
            </w:r>
          </w:p>
        </w:tc>
      </w:tr>
    </w:tbl>
    <w:p>
      <w:pPr>
        <w:spacing w:before="40" w:after="0"/>
      </w:pPr>
      <w:r>
        <w:t xml:space="preserve"/>
      </w:r>
    </w:p>
    <w:p>
      <w:pPr>
        <w:spacing w:before="240" w:after="60"/>
      </w:pPr>
      <w:r>
        <w:rPr>
          <w:rFonts w:ascii="Arial" w:cs="Arial" w:eastAsia="Arial" w:hAnsi="Arial"/>
          <w:b/>
          <w:bCs/>
          <w:color w:val="0D3060"/>
          <w:sz w:val="27"/>
          <w:szCs w:val="27"/>
        </w:rPr>
        <w:t xml:space="preserve">Step 3 — Issue TAPs and enroll users wave by wave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Dot-source helpers if not already loaded</w:t>
            </w:r>
          </w:p>
          <w:p>
            <w:pPr>
              <w:spacing w:before="20" w:after="20"/>
            </w:pPr>
            <w:r>
              <w:rPr>
                <w:rFonts w:ascii="Courier New" w:cs="Courier New" w:eastAsia="Courier New" w:hAnsi="Courier New"/>
                <w:color w:val="7AC559"/>
                <w:sz w:val="18"/>
                <w:szCs w:val="18"/>
              </w:rPr>
              <w:t xml:space="preserve">. .\FIDO2-Helpers.ps1</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Issue a Temporary Access Pass for a single user</w:t>
            </w:r>
          </w:p>
          <w:p>
            <w:pPr>
              <w:spacing w:before="20" w:after="20"/>
            </w:pPr>
            <w:r>
              <w:rPr>
                <w:rFonts w:ascii="Courier New" w:cs="Courier New" w:eastAsia="Courier New" w:hAnsi="Courier New"/>
                <w:color w:val="7AC559"/>
                <w:sz w:val="18"/>
                <w:szCs w:val="18"/>
              </w:rPr>
              <w:t xml:space="preserve"># User must go to https://aka.ms/mysecurityinfo and use the TAP to register their key</w:t>
            </w:r>
          </w:p>
          <w:p>
            <w:pPr>
              <w:spacing w:before="20" w:after="20"/>
            </w:pPr>
            <w:r>
              <w:rPr>
                <w:rFonts w:ascii="Courier New" w:cs="Courier New" w:eastAsia="Courier New" w:hAnsi="Courier New"/>
                <w:color w:val="7AC559"/>
                <w:sz w:val="18"/>
                <w:szCs w:val="18"/>
              </w:rPr>
              <w:t xml:space="preserve">New-YubiKeyEnrollmentTAP -UserPrincipalName 'user@versetalinfo.onmicrosoft.com'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Output shows the TAP code and expiry — give this to the user immediately</w:t>
            </w:r>
          </w:p>
          <w:p>
            <w:pPr>
              <w:spacing w:before="20" w:after="20"/>
            </w:pPr>
            <w:r>
              <w:rPr>
                <w:rFonts w:ascii="Courier New" w:cs="Courier New" w:eastAsia="Courier New" w:hAnsi="Courier New"/>
                <w:color w:val="7AC559"/>
                <w:sz w:val="18"/>
                <w:szCs w:val="18"/>
              </w:rPr>
              <w:t xml:space="preserve"># TAP is single-use and expires after 60 minutes</w:t>
            </w:r>
          </w:p>
        </w:tc>
      </w:tr>
    </w:tbl>
    <w:p>
      <w:pPr>
        <w:spacing w:before="40" w:after="0"/>
      </w:pPr>
      <w:r>
        <w:t xml:space="preserve"/>
      </w:r>
    </w:p>
    <w:p>
      <w:pPr>
        <w:spacing w:before="240" w:after="60"/>
      </w:pPr>
      <w:r>
        <w:rPr>
          <w:rFonts w:ascii="Arial" w:cs="Arial" w:eastAsia="Arial" w:hAnsi="Arial"/>
          <w:b/>
          <w:bCs/>
          <w:color w:val="0D3060"/>
          <w:sz w:val="27"/>
          <w:szCs w:val="27"/>
        </w:rPr>
        <w:t xml:space="preserve">Step 4 — Audit enrollment progress at any time</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 .\FIDO2-Helpers.ps1</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Report to console — shows each user, key count, and whether to remove from pending group</w:t>
            </w:r>
          </w:p>
          <w:p>
            <w:pPr>
              <w:spacing w:before="20" w:after="20"/>
            </w:pPr>
            <w:r>
              <w:rPr>
                <w:rFonts w:ascii="Courier New" w:cs="Courier New" w:eastAsia="Courier New" w:hAnsi="Courier New"/>
                <w:color w:val="7AC559"/>
                <w:sz w:val="18"/>
                <w:szCs w:val="18"/>
              </w:rPr>
              <w:t xml:space="preserve">Get-FIDO2EnrollmentReport `</w:t>
            </w:r>
          </w:p>
          <w:p>
            <w:pPr>
              <w:spacing w:before="20" w:after="20"/>
            </w:pPr>
            <w:r>
              <w:rPr>
                <w:rFonts w:ascii="Courier New" w:cs="Courier New" w:eastAsia="Courier New" w:hAnsi="Courier New"/>
                <w:color w:val="7AC559"/>
                <w:sz w:val="18"/>
                <w:szCs w:val="18"/>
              </w:rPr>
              <w:t xml:space="preserve">    -GroupObjectId '&lt;SG-FIDO2-YubiKey-Users object ID&gt;' `</w:t>
            </w:r>
          </w:p>
          <w:p>
            <w:pPr>
              <w:spacing w:before="20" w:after="20"/>
            </w:pPr>
            <w:r>
              <w:rPr>
                <w:rFonts w:ascii="Courier New" w:cs="Courier New" w:eastAsia="Courier New" w:hAnsi="Courier New"/>
                <w:color w:val="7AC559"/>
                <w:sz w:val="18"/>
                <w:szCs w:val="18"/>
              </w:rPr>
              <w:t xml:space="preserve">    -PendingGroupObjectId '&lt;SG-FIDO2-Pending-Enrollment object ID&gt;' `</w:t>
            </w:r>
          </w:p>
          <w:p>
            <w:pPr>
              <w:spacing w:before="20" w:after="20"/>
            </w:pPr>
            <w:r>
              <w:rPr>
                <w:rFonts w:ascii="Courier New" w:cs="Courier New" w:eastAsia="Courier New" w:hAnsi="Courier New"/>
                <w:color w:val="7AC559"/>
                <w:sz w:val="18"/>
                <w:szCs w:val="18"/>
              </w:rPr>
              <w:t xml:space="preserve">    -TenantId 'versetalinfo.onmicrosoft.com'</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Export to CSV for tracking</w:t>
            </w:r>
          </w:p>
          <w:p>
            <w:pPr>
              <w:spacing w:before="20" w:after="20"/>
            </w:pPr>
            <w:r>
              <w:rPr>
                <w:rFonts w:ascii="Courier New" w:cs="Courier New" w:eastAsia="Courier New" w:hAnsi="Courier New"/>
                <w:color w:val="7AC559"/>
                <w:sz w:val="18"/>
                <w:szCs w:val="18"/>
              </w:rPr>
              <w:t xml:space="preserve">Get-FIDO2EnrollmentReport `</w:t>
            </w:r>
          </w:p>
          <w:p>
            <w:pPr>
              <w:spacing w:before="20" w:after="20"/>
            </w:pPr>
            <w:r>
              <w:rPr>
                <w:rFonts w:ascii="Courier New" w:cs="Courier New" w:eastAsia="Courier New" w:hAnsi="Courier New"/>
                <w:color w:val="7AC559"/>
                <w:sz w:val="18"/>
                <w:szCs w:val="18"/>
              </w:rPr>
              <w:t xml:space="preserve">    -GroupObjectId '&lt;SG-FIDO2-YubiKey-Users object ID&gt;' `</w:t>
            </w:r>
          </w:p>
          <w:p>
            <w:pPr>
              <w:spacing w:before="20" w:after="20"/>
            </w:pPr>
            <w:r>
              <w:rPr>
                <w:rFonts w:ascii="Courier New" w:cs="Courier New" w:eastAsia="Courier New" w:hAnsi="Courier New"/>
                <w:color w:val="7AC559"/>
                <w:sz w:val="18"/>
                <w:szCs w:val="18"/>
              </w:rPr>
              <w:t xml:space="preserve">    -PendingGroupObjectId '&lt;SG-FIDO2-Pending-Enrollment object ID&gt;' `</w:t>
            </w:r>
          </w:p>
          <w:p>
            <w:pPr>
              <w:spacing w:before="20" w:after="20"/>
            </w:pPr>
            <w:r>
              <w:rPr>
                <w:rFonts w:ascii="Courier New" w:cs="Courier New" w:eastAsia="Courier New" w:hAnsi="Courier New"/>
                <w:color w:val="7AC559"/>
                <w:sz w:val="18"/>
                <w:szCs w:val="18"/>
              </w:rPr>
              <w:t xml:space="preserve">    -ExportCsv 'C:\Versetal\FIDO2-Enrollment-Status.csv' `</w:t>
            </w:r>
          </w:p>
          <w:p>
            <w:pPr>
              <w:spacing w:before="20" w:after="20"/>
            </w:pPr>
            <w:r>
              <w:rPr>
                <w:rFonts w:ascii="Courier New" w:cs="Courier New" w:eastAsia="Courier New" w:hAnsi="Courier New"/>
                <w:color w:val="7AC559"/>
                <w:sz w:val="18"/>
                <w:szCs w:val="18"/>
              </w:rPr>
              <w:t xml:space="preserve">    -TenantId 'versetalinfo.onmicrosoft.com'</w:t>
            </w:r>
          </w:p>
        </w:tc>
      </w:tr>
    </w:tbl>
    <w:p>
      <w:pPr>
        <w:spacing w:before="40" w:after="0"/>
      </w:pPr>
      <w:r>
        <w:t xml:space="preserve"/>
      </w:r>
    </w:p>
    <w:p>
      <w:pPr>
        <w:spacing w:before="240" w:after="60"/>
      </w:pPr>
      <w:r>
        <w:rPr>
          <w:rFonts w:ascii="Arial" w:cs="Arial" w:eastAsia="Arial" w:hAnsi="Arial"/>
          <w:b/>
          <w:bCs/>
          <w:color w:val="0D3060"/>
          <w:sz w:val="27"/>
          <w:szCs w:val="27"/>
        </w:rPr>
        <w:t xml:space="preserve">Step 5 — Remove user from pending group once enrolled</w:t>
      </w:r>
    </w:p>
    <w:p>
      <w:pPr>
        <w:spacing w:before="60" w:after="60"/>
        <w:jc w:val="left"/>
      </w:pPr>
      <w:r>
        <w:rPr>
          <w:rFonts w:ascii="Arial" w:cs="Arial" w:eastAsia="Arial" w:hAnsi="Arial"/>
          <w:color w:val="0A2543"/>
          <w:sz w:val="20"/>
          <w:szCs w:val="20"/>
        </w:rPr>
        <w:t xml:space="preserve">Once a user has both keys registered (confirmed in the enrollment report), remove them from the pending exclusion group. CA003b enforces on their next sign-in automatically.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Connect-MgGraph -TenantId 'versetalinfo.onmicrosoft.com' -Scopes 'GroupMember.ReadWrite.All'</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Get the user's Object ID</w:t>
            </w:r>
          </w:p>
          <w:p>
            <w:pPr>
              <w:spacing w:before="20" w:after="20"/>
            </w:pPr>
            <w:r>
              <w:rPr>
                <w:rFonts w:ascii="Courier New" w:cs="Courier New" w:eastAsia="Courier New" w:hAnsi="Courier New"/>
                <w:color w:val="7AC559"/>
                <w:sz w:val="18"/>
                <w:szCs w:val="18"/>
              </w:rPr>
              <w:t xml:space="preserve">$userId = (Get-MgUser -UserId 'user@versetalinfo.onmicrosoft.com').Id</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Remove from pending exclusion group</w:t>
            </w:r>
          </w:p>
          <w:p>
            <w:pPr>
              <w:spacing w:before="20" w:after="20"/>
            </w:pPr>
            <w:r>
              <w:rPr>
                <w:rFonts w:ascii="Courier New" w:cs="Courier New" w:eastAsia="Courier New" w:hAnsi="Courier New"/>
                <w:color w:val="7AC559"/>
                <w:sz w:val="18"/>
                <w:szCs w:val="18"/>
              </w:rPr>
              <w:t xml:space="preserve">Remove-MgGroupMemberByRef `</w:t>
            </w:r>
          </w:p>
          <w:p>
            <w:pPr>
              <w:spacing w:before="20" w:after="20"/>
            </w:pPr>
            <w:r>
              <w:rPr>
                <w:rFonts w:ascii="Courier New" w:cs="Courier New" w:eastAsia="Courier New" w:hAnsi="Courier New"/>
                <w:color w:val="7AC559"/>
                <w:sz w:val="18"/>
                <w:szCs w:val="18"/>
              </w:rPr>
              <w:t xml:space="preserve">    -GroupId '&lt;SG-FIDO2-Pending-Enrollment object ID&gt;' `</w:t>
            </w:r>
          </w:p>
          <w:p>
            <w:pPr>
              <w:spacing w:before="20" w:after="20"/>
            </w:pPr>
            <w:r>
              <w:rPr>
                <w:rFonts w:ascii="Courier New" w:cs="Courier New" w:eastAsia="Courier New" w:hAnsi="Courier New"/>
                <w:color w:val="7AC559"/>
                <w:sz w:val="18"/>
                <w:szCs w:val="18"/>
              </w:rPr>
              <w:t xml:space="preserve">    -DirectoryObjectId $userId</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CA003b now enforces for this user on their next sign-in</w:t>
            </w:r>
          </w:p>
          <w:p>
            <w:pPr>
              <w:spacing w:before="20" w:after="20"/>
            </w:pPr>
            <w:r>
              <w:rPr>
                <w:rFonts w:ascii="Courier New" w:cs="Courier New" w:eastAsia="Courier New" w:hAnsi="Courier New"/>
                <w:color w:val="7AC559"/>
                <w:sz w:val="18"/>
                <w:szCs w:val="18"/>
              </w:rPr>
              <w:t xml:space="preserve"># They must use their YubiKey — Authenticator push is no longer accepted</w:t>
            </w:r>
          </w:p>
        </w:tc>
      </w:tr>
    </w:tbl>
    <w:p>
      <w:pPr>
        <w:spacing w:before="40" w:after="0"/>
      </w:pPr>
      <w:r>
        <w:t xml:space="preserve"/>
      </w:r>
    </w:p>
    <w:p>
      <w:pPr>
        <w:spacing w:before="240" w:after="60"/>
      </w:pPr>
      <w:r>
        <w:rPr>
          <w:rFonts w:ascii="Arial" w:cs="Arial" w:eastAsia="Arial" w:hAnsi="Arial"/>
          <w:b/>
          <w:bCs/>
          <w:color w:val="0D3060"/>
          <w:sz w:val="27"/>
          <w:szCs w:val="27"/>
        </w:rPr>
        <w:t xml:space="preserve">Step 6 — Enable CA003b when all waves are complete</w:t>
      </w:r>
    </w:p>
    <w:p>
      <w:pPr>
        <w:spacing w:before="60" w:after="60"/>
        <w:jc w:val="left"/>
      </w:pPr>
      <w:r>
        <w:rPr>
          <w:rFonts w:ascii="Arial" w:cs="Arial" w:eastAsia="Arial" w:hAnsi="Arial"/>
          <w:color w:val="0A2543"/>
          <w:sz w:val="20"/>
          <w:szCs w:val="20"/>
        </w:rPr>
        <w:t xml:space="preserve">Once the enrollment report shows the pending group is empty (all users have 2 keys registered), enable CA003b. The script checks the pending group is empty before proceeding.</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.\Phase1-Enable-CA003b.ps1 `</w:t>
            </w:r>
          </w:p>
          <w:p>
            <w:pPr>
              <w:spacing w:before="20" w:after="20"/>
            </w:pPr>
            <w:r>
              <w:rPr>
                <w:rFonts w:ascii="Courier New" w:cs="Courier New" w:eastAsia="Courier New" w:hAnsi="Courier New"/>
                <w:color w:val="7AC559"/>
                <w:sz w:val="18"/>
                <w:szCs w:val="18"/>
              </w:rPr>
              <w:t xml:space="preserve">    -PolicyId '&lt;CA003b object ID&gt;' `</w:t>
            </w:r>
          </w:p>
          <w:p>
            <w:pPr>
              <w:spacing w:before="20" w:after="20"/>
            </w:pPr>
            <w:r>
              <w:rPr>
                <w:rFonts w:ascii="Courier New" w:cs="Courier New" w:eastAsia="Courier New" w:hAnsi="Courier New"/>
                <w:color w:val="7AC559"/>
                <w:sz w:val="18"/>
                <w:szCs w:val="18"/>
              </w:rPr>
              <w:t xml:space="preserve">    -PendingEnrollmentGroupObjectId '&lt;SG-FIDO2-Pending-Enrollment object ID&gt;' `</w:t>
            </w:r>
          </w:p>
          <w:p>
            <w:pPr>
              <w:spacing w:before="20" w:after="20"/>
            </w:pPr>
            <w:r>
              <w:rPr>
                <w:rFonts w:ascii="Courier New" w:cs="Courier New" w:eastAsia="Courier New" w:hAnsi="Courier New"/>
                <w:color w:val="7AC559"/>
                <w:sz w:val="18"/>
                <w:szCs w:val="18"/>
              </w:rPr>
              <w:t xml:space="preserve">    -TenantId 'versetalinfo.onmicrosoft.com'</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Troubleshooting Common Errors</w:t>
      </w:r>
    </w:p>
    <w:p>
      <w:pPr>
        <w:spacing w:before="40" w:after="0"/>
      </w:pPr>
      <w:r>
        <w:t xml:space="preserve"/>
      </w:r>
    </w:p>
    <w:p>
      <w:pPr>
        <w:spacing w:before="240" w:after="60"/>
      </w:pPr>
      <w:r>
        <w:rPr>
          <w:rFonts w:ascii="Arial" w:cs="Arial" w:eastAsia="Arial" w:hAnsi="Arial"/>
          <w:b/>
          <w:bCs/>
          <w:color w:val="0D3060"/>
          <w:sz w:val="27"/>
          <w:szCs w:val="27"/>
        </w:rPr>
        <w:t xml:space="preserve">Authentication &amp; Connection Errors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Error</w:t>
            </w:r>
          </w:p>
        </w:tc>
        <w:tc>
          <w:tcPr>
            <w:tcW w:type="dxa" w:w="61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Resolution</w:t>
            </w:r>
          </w:p>
        </w:tc>
      </w:tr>
      <w:tr>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Insufficient privileges to complete the operation</w:t>
            </w:r>
          </w:p>
        </w:tc>
        <w:tc>
          <w:tcPr>
            <w:tcW w:type="dxa" w:w="61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Your account does not have the required role. Activate your CA Administrator or Security Administrator role in PIM, wait 60 seconds, then reconnect with Connect-MgGraph.</w:t>
            </w:r>
          </w:p>
        </w:tc>
      </w:tr>
      <w:tr>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AADSTS50020: User account is a guest</w:t>
            </w:r>
          </w:p>
        </w:tc>
        <w:tc>
          <w:tcPr>
            <w:tcW w:type="dxa" w:w="61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You are signed into Graph as a guest account in the target tenant. Use -TenantId explicitly and ensure you are authenticating with an account that is a member of that tenant.</w:t>
            </w:r>
          </w:p>
        </w:tc>
      </w:tr>
      <w:tr>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Connect-MgGraph: The term is not recognised</w:t>
            </w:r>
          </w:p>
        </w:tc>
        <w:tc>
          <w:tcPr>
            <w:tcW w:type="dxa" w:w="61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The Microsoft.Graph module is not installed. Run: Install-Module Microsoft.Graph -Scope CurrentUser -Force</w:t>
            </w:r>
          </w:p>
        </w:tc>
      </w:tr>
      <w:tr>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Request_ResourceNotFound for a policy ID</w:t>
            </w:r>
          </w:p>
        </w:tc>
        <w:tc>
          <w:tcPr>
            <w:tcW w:type="dxa" w:w="61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The Object ID you passed to an enable script does not match any policy in the tenant. Run Get-MgIdentityConditionalAccessPolicy to retrieve the correct IDs.</w:t>
            </w:r>
          </w:p>
        </w:tc>
      </w:tr>
      <w:tr>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already exists with the same display name</w:t>
            </w:r>
          </w:p>
        </w:tc>
        <w:tc>
          <w:tcPr>
            <w:tcW w:type="dxa" w:w="61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A policy with that name already exists. Either delete the duplicate in the Entra ID portal or rename the existing policy before re-running the deploy script.</w:t>
            </w:r>
          </w:p>
        </w:tc>
      </w:tr>
    </w:tbl>
    <w:p>
      <w:pPr>
        <w:spacing w:before="60" w:after="0"/>
      </w:pPr>
      <w:r>
        <w:t xml:space="preserve"/>
      </w:r>
    </w:p>
    <w:p>
      <w:pPr>
        <w:spacing w:before="240" w:after="60"/>
      </w:pPr>
      <w:r>
        <w:rPr>
          <w:rFonts w:ascii="Arial" w:cs="Arial" w:eastAsia="Arial" w:hAnsi="Arial"/>
          <w:b/>
          <w:bCs/>
          <w:color w:val="0D3060"/>
          <w:sz w:val="27"/>
          <w:szCs w:val="27"/>
        </w:rPr>
        <w:t xml:space="preserve">Policy Deployment Errors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Error</w:t>
            </w:r>
          </w:p>
        </w:tc>
        <w:tc>
          <w:tcPr>
            <w:tcW w:type="dxa" w:w="616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Resolution</w:t>
            </w:r>
          </w:p>
        </w:tc>
      </w:tr>
      <w:tr>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authenticationStrength id is not valid</w:t>
            </w:r>
          </w:p>
        </w:tc>
        <w:tc>
          <w:tcPr>
            <w:tcW w:type="dxa" w:w="61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The phishing-resistant MFA strength ID (00000000-0000-0000-0000-000000000004) is the built-in Microsoft policy ID. Verify your tenant has authentication strengths available: Entra ID &gt; Security &gt; Authentication strengths.</w:t>
            </w:r>
          </w:p>
        </w:tc>
      </w:tr>
      <w:tr>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One or more properties are invalid — includeGroups</w:t>
            </w:r>
          </w:p>
        </w:tc>
        <w:tc>
          <w:tcPr>
            <w:tcW w:type="dxa" w:w="61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The group Object ID passed to CA003b does not exist in the tenant. Verify the group exists and the ID is correct: Get-MgGroup -GroupId '&lt;id&gt;'</w:t>
            </w:r>
          </w:p>
        </w:tc>
      </w:tr>
      <w:tr>
        <w:tc>
          <w:tcPr>
            <w:tcW w:type="dxa" w:w="3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Named location AllTrusted returned no results</w:t>
            </w:r>
          </w:p>
        </w:tc>
        <w:tc>
          <w:tcPr>
            <w:tcW w:type="dxa" w:w="616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No Named Locations are marked as trusted in Entra ID. Create and mark at least one Named Location as trusted before CA008 can reference AllTrusted: Entra ID &gt; Security &gt; Named locations.</w:t>
            </w:r>
          </w:p>
        </w:tc>
      </w:tr>
      <w:tr>
        <w:tc>
          <w:tcPr>
            <w:tcW w:type="dxa" w:w="3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Scope Policy.ReadWrite.ConditionalAccess is not available</w:t>
            </w:r>
          </w:p>
        </w:tc>
        <w:tc>
          <w:tcPr>
            <w:tcW w:type="dxa" w:w="616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Run Disconnect-MgGraph then reconnect with the full scopes array. The token may have been issued without the CA write scope.</w:t>
            </w:r>
          </w:p>
        </w:tc>
      </w:tr>
    </w:tbl>
    <w:p>
      <w:pPr>
        <w:spacing w:before="60" w:after="0"/>
      </w:pPr>
      <w:r>
        <w:t xml:space="preserve"/>
      </w:r>
    </w:p>
    <w:p>
      <w:pPr>
        <w:spacing w:before="240" w:after="60"/>
      </w:pPr>
      <w:r>
        <w:rPr>
          <w:rFonts w:ascii="Arial" w:cs="Arial" w:eastAsia="Arial" w:hAnsi="Arial"/>
          <w:b/>
          <w:bCs/>
          <w:color w:val="0D3060"/>
          <w:sz w:val="27"/>
          <w:szCs w:val="27"/>
        </w:rPr>
        <w:t xml:space="preserve">Checking What Was Deployed</w:t>
      </w:r>
    </w:p>
    <w:p>
      <w:pPr>
        <w:spacing w:before="60" w:after="60"/>
        <w:jc w:val="left"/>
      </w:pPr>
      <w:r>
        <w:rPr>
          <w:rFonts w:ascii="Arial" w:cs="Arial" w:eastAsia="Arial" w:hAnsi="Arial"/>
          <w:color w:val="0A2543"/>
          <w:sz w:val="20"/>
          <w:szCs w:val="20"/>
        </w:rPr>
        <w:t xml:space="preserve">At any point you can check the current state of all CA policies in the tenant:</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Connect-MgGraph -TenantId 'versetalinfo.onmicrosoft.com' -Scopes 'Policy.Read.All'</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List all CA policies with their current state</w:t>
            </w:r>
          </w:p>
          <w:p>
            <w:pPr>
              <w:spacing w:before="20" w:after="20"/>
            </w:pPr>
            <w:r>
              <w:rPr>
                <w:rFonts w:ascii="Courier New" w:cs="Courier New" w:eastAsia="Courier New" w:hAnsi="Courier New"/>
                <w:color w:val="7AC559"/>
                <w:sz w:val="18"/>
                <w:szCs w:val="18"/>
              </w:rPr>
              <w:t xml:space="preserve">Get-MgIdentityConditionalAccessPolicy |</w:t>
            </w:r>
          </w:p>
          <w:p>
            <w:pPr>
              <w:spacing w:before="20" w:after="20"/>
            </w:pPr>
            <w:r>
              <w:rPr>
                <w:rFonts w:ascii="Courier New" w:cs="Courier New" w:eastAsia="Courier New" w:hAnsi="Courier New"/>
                <w:color w:val="7AC559"/>
                <w:sz w:val="18"/>
                <w:szCs w:val="18"/>
              </w:rPr>
              <w:t xml:space="preserve">    Select-Object DisplayName, State, Id |</w:t>
            </w:r>
          </w:p>
          <w:p>
            <w:pPr>
              <w:spacing w:before="20" w:after="20"/>
            </w:pPr>
            <w:r>
              <w:rPr>
                <w:rFonts w:ascii="Courier New" w:cs="Courier New" w:eastAsia="Courier New" w:hAnsi="Courier New"/>
                <w:color w:val="7AC559"/>
                <w:sz w:val="18"/>
                <w:szCs w:val="18"/>
              </w:rPr>
              <w:t xml:space="preserve">    Sort-Object DisplayName |</w:t>
            </w:r>
          </w:p>
          <w:p>
            <w:pPr>
              <w:spacing w:before="20" w:after="20"/>
            </w:pPr>
            <w:r>
              <w:rPr>
                <w:rFonts w:ascii="Courier New" w:cs="Courier New" w:eastAsia="Courier New" w:hAnsi="Courier New"/>
                <w:color w:val="7AC559"/>
                <w:sz w:val="18"/>
                <w:szCs w:val="18"/>
              </w:rPr>
              <w:t xml:space="preserve">    Format-Table -AutoSize</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Check a specific policy in detail</w:t>
            </w:r>
          </w:p>
          <w:p>
            <w:pPr>
              <w:spacing w:before="20" w:after="20"/>
            </w:pPr>
            <w:r>
              <w:rPr>
                <w:rFonts w:ascii="Courier New" w:cs="Courier New" w:eastAsia="Courier New" w:hAnsi="Courier New"/>
                <w:color w:val="7AC559"/>
                <w:sz w:val="18"/>
                <w:szCs w:val="18"/>
              </w:rPr>
              <w:t xml:space="preserve">Get-MgIdentityConditionalAccessPolicy -ConditionalAccessPolicyId '&lt;policy-id&gt;' |</w:t>
            </w:r>
          </w:p>
          <w:p>
            <w:pPr>
              <w:spacing w:before="20" w:after="20"/>
            </w:pPr>
            <w:r>
              <w:rPr>
                <w:rFonts w:ascii="Courier New" w:cs="Courier New" w:eastAsia="Courier New" w:hAnsi="Courier New"/>
                <w:color w:val="7AC559"/>
                <w:sz w:val="18"/>
                <w:szCs w:val="18"/>
              </w:rPr>
              <w:t xml:space="preserve">    ConvertTo-Json -Depth 10</w:t>
            </w:r>
          </w:p>
        </w:tc>
      </w:tr>
    </w:tbl>
    <w:p>
      <w:pPr>
        <w:spacing w:before="60" w:after="0"/>
      </w:pPr>
      <w:r>
        <w:t xml:space="preserve"/>
      </w:r>
    </w:p>
    <w:p>
      <w:pPr>
        <w:spacing w:before="240" w:after="60"/>
      </w:pPr>
      <w:r>
        <w:rPr>
          <w:rFonts w:ascii="Arial" w:cs="Arial" w:eastAsia="Arial" w:hAnsi="Arial"/>
          <w:b/>
          <w:bCs/>
          <w:color w:val="0D3060"/>
          <w:sz w:val="27"/>
          <w:szCs w:val="27"/>
        </w:rPr>
        <w:t xml:space="preserve">Rolling Back a Policy</w:t>
      </w:r>
    </w:p>
    <w:p>
      <w:pPr>
        <w:spacing w:before="60" w:after="60"/>
        <w:jc w:val="left"/>
      </w:pPr>
      <w:r>
        <w:rPr>
          <w:rFonts w:ascii="Arial" w:cs="Arial" w:eastAsia="Arial" w:hAnsi="Arial"/>
          <w:color w:val="0A2543"/>
          <w:sz w:val="20"/>
          <w:szCs w:val="20"/>
        </w:rPr>
        <w:t xml:space="preserve">If an enabled policy causes unexpected issues, you can immediately disable it without deleting it. Disabling preserves the policy configuration for review.</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
              <w:bottom w:val="single" w:color="2AA7DF" w:sz="1"/>
              <w:right w:val="single" w:color="2AA7DF" w:sz="1"/>
            </w:tcBorders>
            <w:shd w:fill="0A2543" w:val="clear"/>
            <w:tcMar>
              <w:top w:type="dxa" w:w="140"/>
              <w:left w:type="dxa" w:w="240"/>
              <w:bottom w:type="dxa" w:w="140"/>
              <w:right w:type="dxa" w:w="240"/>
            </w:tcMar>
          </w:tcPr>
          <w:p>
            <w:pPr>
              <w:spacing w:before="20" w:after="20"/>
            </w:pPr>
            <w:r>
              <w:rPr>
                <w:rFonts w:ascii="Courier New" w:cs="Courier New" w:eastAsia="Courier New" w:hAnsi="Courier New"/>
                <w:color w:val="7AC559"/>
                <w:sz w:val="18"/>
                <w:szCs w:val="18"/>
              </w:rPr>
              <w:t xml:space="preserve">Connect-MgGraph -TenantId 'versetalinfo.onmicrosoft.com' -Scopes 'Policy.ReadWrite.ConditionalAccess'</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Disable a specific policy (replace with the actual policy ID)</w:t>
            </w:r>
          </w:p>
          <w:p>
            <w:pPr>
              <w:spacing w:before="20" w:after="20"/>
            </w:pPr>
            <w:r>
              <w:rPr>
                <w:rFonts w:ascii="Courier New" w:cs="Courier New" w:eastAsia="Courier New" w:hAnsi="Courier New"/>
                <w:color w:val="7AC559"/>
                <w:sz w:val="18"/>
                <w:szCs w:val="18"/>
              </w:rPr>
              <w:t xml:space="preserve">Update-MgIdentityConditionalAccessPolicy `</w:t>
            </w:r>
          </w:p>
          <w:p>
            <w:pPr>
              <w:spacing w:before="20" w:after="20"/>
            </w:pPr>
            <w:r>
              <w:rPr>
                <w:rFonts w:ascii="Courier New" w:cs="Courier New" w:eastAsia="Courier New" w:hAnsi="Courier New"/>
                <w:color w:val="7AC559"/>
                <w:sz w:val="18"/>
                <w:szCs w:val="18"/>
              </w:rPr>
              <w:t xml:space="preserve">    -ConditionalAccessPolicyId '&lt;policy-id&gt;' `</w:t>
            </w:r>
          </w:p>
          <w:p>
            <w:pPr>
              <w:spacing w:before="20" w:after="20"/>
            </w:pPr>
            <w:r>
              <w:rPr>
                <w:rFonts w:ascii="Courier New" w:cs="Courier New" w:eastAsia="Courier New" w:hAnsi="Courier New"/>
                <w:color w:val="7AC559"/>
                <w:sz w:val="18"/>
                <w:szCs w:val="18"/>
              </w:rPr>
              <w:t xml:space="preserve">    -BodyParameter @{ state = 'disabled' }</w:t>
            </w:r>
          </w:p>
          <w:p>
            <w:pPr>
              <w:spacing w:before="20" w:after="20"/>
            </w:pPr>
            <w:r>
              <w:rPr>
                <w:rFonts w:ascii="Courier New" w:cs="Courier New" w:eastAsia="Courier New" w:hAnsi="Courier New"/>
                <w:color w:val="7AC559"/>
                <w:sz w:val="18"/>
                <w:szCs w:val="18"/>
              </w:rPr>
              <w:t xml:space="preserve"/>
            </w:r>
          </w:p>
          <w:p>
            <w:pPr>
              <w:spacing w:before="20" w:after="20"/>
            </w:pPr>
            <w:r>
              <w:rPr>
                <w:rFonts w:ascii="Courier New" w:cs="Courier New" w:eastAsia="Courier New" w:hAnsi="Courier New"/>
                <w:color w:val="7AC559"/>
                <w:sz w:val="18"/>
                <w:szCs w:val="18"/>
              </w:rPr>
              <w:t xml:space="preserve"># Or return it to Report-only to stop enforcement without disabling</w:t>
            </w:r>
          </w:p>
          <w:p>
            <w:pPr>
              <w:spacing w:before="20" w:after="20"/>
            </w:pPr>
            <w:r>
              <w:rPr>
                <w:rFonts w:ascii="Courier New" w:cs="Courier New" w:eastAsia="Courier New" w:hAnsi="Courier New"/>
                <w:color w:val="7AC559"/>
                <w:sz w:val="18"/>
                <w:szCs w:val="18"/>
              </w:rPr>
              <w:t xml:space="preserve">Update-MgIdentityConditionalAccessPolicy `</w:t>
            </w:r>
          </w:p>
          <w:p>
            <w:pPr>
              <w:spacing w:before="20" w:after="20"/>
            </w:pPr>
            <w:r>
              <w:rPr>
                <w:rFonts w:ascii="Courier New" w:cs="Courier New" w:eastAsia="Courier New" w:hAnsi="Courier New"/>
                <w:color w:val="7AC559"/>
                <w:sz w:val="18"/>
                <w:szCs w:val="18"/>
              </w:rPr>
              <w:t xml:space="preserve">    -ConditionalAccessPolicyId '&lt;policy-id&gt;' `</w:t>
            </w:r>
          </w:p>
          <w:p>
            <w:pPr>
              <w:spacing w:before="20" w:after="20"/>
            </w:pPr>
            <w:r>
              <w:rPr>
                <w:rFonts w:ascii="Courier New" w:cs="Courier New" w:eastAsia="Courier New" w:hAnsi="Courier New"/>
                <w:color w:val="7AC559"/>
                <w:sz w:val="18"/>
                <w:szCs w:val="18"/>
              </w:rPr>
              <w:t xml:space="preserve">    -BodyParameter @{ state = 'enabledForReportingButNotEnforced' }</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8"/>
              <w:bottom w:val="single" w:color="C0392B" w:sz="1"/>
              <w:right w:val="single" w:color="C0392B" w:sz="1"/>
            </w:tcBorders>
            <w:shd w:fill="FDECEA" w:val="clear"/>
            <w:tcMar>
              <w:top w:type="dxa" w:w="140"/>
              <w:left w:type="dxa" w:w="240"/>
              <w:bottom w:type="dxa" w:w="140"/>
              <w:right w:type="dxa" w:w="200"/>
            </w:tcMar>
          </w:tcPr>
          <w:p>
            <w:pPr>
              <w:jc w:val="left"/>
            </w:pPr>
            <w:r>
              <w:rPr>
                <w:rFonts w:ascii="Arial" w:cs="Arial" w:eastAsia="Arial" w:hAnsi="Arial"/>
                <w:color w:val="7B1A1A"/>
                <w:sz w:val="19"/>
                <w:szCs w:val="19"/>
              </w:rPr>
              <w:t xml:space="preserve">If users are locked out and you cannot authenticate with a standard admin account, use one of the Versetal break-glass accounts to access the tenant: vers_azbtg01@versetalinfo.onmicrosoft.com or vers_azbtg02@versetalinfo.onmicrosoft.com. These accounts are excluded from all CA policies and will always be able to authenticate regardless of policy state.</w:t>
            </w:r>
          </w:p>
        </w:tc>
      </w:tr>
    </w:tbl>
    <w:p>
      <w:pPr>
        <w:spacing w:before="80" w:after="0"/>
      </w:pPr>
      <w:r>
        <w:t xml:space="preserve"/>
      </w:r>
    </w:p>
    <w:p>
      <w:r>
        <w:br w:type="page"/>
      </w:r>
    </w:p>
    <w:p>
      <w:pPr>
        <w:pBdr>
          <w:bottom w:val="single" w:color="5BBF46" w:sz="8" w:space="4"/>
        </w:pBdr>
        <w:spacing w:before="320" w:after="80"/>
      </w:pPr>
      <w:r>
        <w:rPr>
          <w:rFonts w:ascii="Arial" w:cs="Arial" w:eastAsia="Arial" w:hAnsi="Arial"/>
          <w:b/>
          <w:bCs/>
          <w:color w:val="0A2543"/>
          <w:sz w:val="38"/>
          <w:szCs w:val="38"/>
        </w:rPr>
        <w:t xml:space="preserve">Quick Reference — Script Execution Order</w:t>
      </w:r>
    </w:p>
    <w:p>
      <w:pPr>
        <w:spacing w:before="40" w:after="0"/>
      </w:pPr>
      <w:r>
        <w:t xml:space="preserve"/>
      </w:r>
    </w:p>
    <w:p>
      <w:pPr>
        <w:spacing w:before="60" w:after="60"/>
        <w:jc w:val="left"/>
      </w:pPr>
      <w:r>
        <w:rPr>
          <w:rFonts w:ascii="Arial" w:cs="Arial" w:eastAsia="Arial" w:hAnsi="Arial"/>
          <w:color w:val="0A2543"/>
          <w:sz w:val="20"/>
          <w:szCs w:val="20"/>
        </w:rPr>
        <w:t xml:space="preserve">Cut this page out and keep it next to you during deployment week.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4040"/>
        <w:gridCol w:w="4200"/>
      </w:tblGrid>
      <w:tr>
        <w:tc>
          <w:tcPr>
            <w:tcW w:type="dxa" w:w="112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Gantt</w:t>
            </w:r>
          </w:p>
        </w:tc>
        <w:tc>
          <w:tcPr>
            <w:tcW w:type="dxa" w:w="404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Script to run</w:t>
            </w:r>
          </w:p>
        </w:tc>
        <w:tc>
          <w:tcPr>
            <w:tcW w:type="dxa" w:w="4200"/>
            <w:tcBorders>
              <w:top w:val="single" w:color="0A2543" w:sz="1"/>
              <w:left w:val="single" w:color="0A2543" w:sz="1"/>
              <w:bottom w:val="single" w:color="0A2543" w:sz="1"/>
              <w:right w:val="single" w:color="0A2543" w:sz="1"/>
            </w:tcBorders>
            <w:shd w:fill="0A2543" w:val="clear"/>
            <w:tcMar>
              <w:top w:type="dxa" w:w="100"/>
              <w:left w:type="dxa" w:w="140"/>
              <w:bottom w:type="dxa" w:w="100"/>
              <w:right w:type="dxa" w:w="120"/>
            </w:tcMar>
          </w:tcPr>
          <w:p>
            <w:r>
              <w:rPr>
                <w:rFonts w:ascii="Arial" w:cs="Arial" w:eastAsia="Arial" w:hAnsi="Arial"/>
                <w:b/>
                <w:bCs/>
                <w:color w:val="FFFFFF"/>
                <w:sz w:val="20"/>
                <w:szCs w:val="20"/>
              </w:rPr>
              <w:t xml:space="preserve">What to do after</w:t>
            </w:r>
          </w:p>
        </w:tc>
      </w:tr>
      <w:tr>
        <w:tc>
          <w:tcPr>
            <w:tcW w:type="dxa" w:w="1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2</w:t>
            </w:r>
          </w:p>
        </w:tc>
        <w:tc>
          <w:tcPr>
            <w:tcW w:type="dxa" w:w="404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Phase1-Deploy-CA001-CA002-CA003-CA008-CA009.ps1</w:t>
            </w:r>
          </w:p>
        </w:tc>
        <w:tc>
          <w:tcPr>
            <w:tcW w:type="dxa" w:w="4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Save all 5 policy IDs. Start reviewing Sign-in logs immediately.</w:t>
            </w:r>
          </w:p>
        </w:tc>
      </w:tr>
      <w:tr>
        <w:tc>
          <w:tcPr>
            <w:tcW w:type="dxa" w:w="1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3a</w:t>
            </w:r>
          </w:p>
        </w:tc>
        <w:tc>
          <w:tcPr>
            <w:tcW w:type="dxa" w:w="404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Phase1-Enable-CA002-LegacyAuthBlock.ps1</w:t>
            </w:r>
          </w:p>
        </w:tc>
        <w:tc>
          <w:tcPr>
            <w:tcW w:type="dxa" w:w="4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Monitor Sign-in logs for legacy auth failures. Brief helpdesk.</w:t>
            </w:r>
          </w:p>
        </w:tc>
      </w:tr>
      <w:tr>
        <w:tc>
          <w:tcPr>
            <w:tcW w:type="dxa" w:w="1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3b</w:t>
            </w:r>
          </w:p>
        </w:tc>
        <w:tc>
          <w:tcPr>
            <w:tcW w:type="dxa" w:w="404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Phase1-Deploy-CA004-CA005-RiskPolicies.ps1</w:t>
            </w:r>
          </w:p>
        </w:tc>
        <w:tc>
          <w:tcPr>
            <w:tcW w:type="dxa" w:w="4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Save CA004 and CA005 IDs. Review Risky Sign-ins report daily.</w:t>
            </w:r>
          </w:p>
        </w:tc>
      </w:tr>
      <w:tr>
        <w:tc>
          <w:tcPr>
            <w:tcW w:type="dxa" w:w="1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4</w:t>
            </w:r>
          </w:p>
        </w:tc>
        <w:tc>
          <w:tcPr>
            <w:tcW w:type="dxa" w:w="404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Phase1-Enable-Remaining.ps1</w:t>
            </w:r>
          </w:p>
        </w:tc>
        <w:tc>
          <w:tcPr>
            <w:tcW w:type="dxa" w:w="4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Test MFA as a user, FIDO2 as an admin, both break-glass accounts.</w:t>
            </w:r>
          </w:p>
        </w:tc>
      </w:tr>
      <w:tr>
        <w:tc>
          <w:tcPr>
            <w:tcW w:type="dxa" w:w="1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7</w:t>
            </w:r>
          </w:p>
        </w:tc>
        <w:tc>
          <w:tcPr>
            <w:tcW w:type="dxa" w:w="404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Phase2-Deploy-CA006-CA007-DeviceCompliance.ps1</w:t>
            </w:r>
          </w:p>
        </w:tc>
        <w:tc>
          <w:tcPr>
            <w:tcW w:type="dxa" w:w="4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Save CA006 and CA007 IDs. Check Intune compliance dashboard daily.</w:t>
            </w:r>
          </w:p>
        </w:tc>
      </w:tr>
      <w:tr>
        <w:tc>
          <w:tcPr>
            <w:tcW w:type="dxa" w:w="1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8</w:t>
            </w:r>
          </w:p>
        </w:tc>
        <w:tc>
          <w:tcPr>
            <w:tcW w:type="dxa" w:w="404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Phase2-Enable-CA006-CA007.ps1</w:t>
            </w:r>
          </w:p>
        </w:tc>
        <w:tc>
          <w:tcPr>
            <w:tcW w:type="dxa" w:w="4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Test compliant device access and unmanaged device block.</w:t>
            </w:r>
          </w:p>
        </w:tc>
      </w:tr>
      <w:tr>
        <w:tc>
          <w:tcPr>
            <w:tcW w:type="dxa" w:w="112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12</w:t>
            </w:r>
          </w:p>
        </w:tc>
        <w:tc>
          <w:tcPr>
            <w:tcW w:type="dxa" w:w="404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Phase4-CA010 with -DeployOnly</w:t>
            </w:r>
          </w:p>
        </w:tc>
        <w:tc>
          <w:tcPr>
            <w:tcW w:type="dxa" w:w="4200"/>
            <w:tcBorders>
              <w:top w:val="single" w:color="B8D4E8" w:sz="1"/>
              <w:left w:val="single" w:color="B8D4E8" w:sz="1"/>
              <w:bottom w:val="single" w:color="B8D4E8" w:sz="1"/>
              <w:right w:val="single" w:color="B8D4E8" w:sz="1"/>
            </w:tcBorders>
            <w:shd w:fill="D6E8F5"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Save CA010 ID. Configure MCAS session policy (block downloads).</w:t>
            </w:r>
          </w:p>
        </w:tc>
      </w:tr>
      <w:tr>
        <w:tc>
          <w:tcPr>
            <w:tcW w:type="dxa" w:w="112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bCs/>
                <w:color w:val="0A2543"/>
                <w:sz w:val="19"/>
                <w:szCs w:val="19"/>
              </w:rPr>
              <w:t xml:space="preserve">Week 15</w:t>
            </w:r>
          </w:p>
        </w:tc>
        <w:tc>
          <w:tcPr>
            <w:tcW w:type="dxa" w:w="404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Phase4-CA010 without -DeployOnly</w:t>
            </w:r>
          </w:p>
        </w:tc>
        <w:tc>
          <w:tcPr>
            <w:tcW w:type="dxa" w:w="4200"/>
            <w:tcBorders>
              <w:top w:val="single" w:color="B8D4E8" w:sz="1"/>
              <w:left w:val="single" w:color="B8D4E8" w:sz="1"/>
              <w:bottom w:val="single" w:color="B8D4E8" w:sz="1"/>
              <w:right w:val="single" w:color="B8D4E8" w:sz="1"/>
            </w:tcBorders>
            <w:shd w:fill="FFFFFF" w:val="clear"/>
            <w:tcMar>
              <w:top w:type="dxa" w:w="100"/>
              <w:left w:type="dxa" w:w="140"/>
              <w:bottom w:type="dxa" w:w="100"/>
              <w:right w:type="dxa" w:w="120"/>
            </w:tcMar>
          </w:tcPr>
          <w:p>
            <w:pPr>
              <w:jc w:val="left"/>
            </w:pPr>
            <w:r>
              <w:rPr>
                <w:rFonts w:ascii="Arial" w:cs="Arial" w:eastAsia="Arial" w:hAnsi="Arial"/>
                <w:b w:val="false"/>
                <w:bCs w:val="false"/>
                <w:color w:val="0A2543"/>
                <w:sz w:val="19"/>
                <w:szCs w:val="19"/>
              </w:rPr>
              <w:t xml:space="preserve">Test unmanaged device browser — confirm downloads disabled.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A7DF" w:sz="1"/>
              <w:left w:val="single" w:color="2AA7DF" w:sz="18"/>
              <w:bottom w:val="single" w:color="2AA7DF" w:sz="1"/>
              <w:right w:val="single" w:color="2AA7DF" w:sz="1"/>
            </w:tcBorders>
            <w:shd w:fill="EBF6FD" w:val="clear"/>
            <w:tcMar>
              <w:top w:type="dxa" w:w="140"/>
              <w:left w:type="dxa" w:w="240"/>
              <w:bottom w:type="dxa" w:w="140"/>
              <w:right w:type="dxa" w:w="200"/>
            </w:tcMar>
          </w:tcPr>
          <w:p>
            <w:pPr>
              <w:jc w:val="left"/>
            </w:pPr>
            <w:r>
              <w:rPr>
                <w:rFonts w:ascii="Arial" w:cs="Arial" w:eastAsia="Arial" w:hAnsi="Arial"/>
                <w:color w:val="0D3060"/>
                <w:sz w:val="19"/>
                <w:szCs w:val="19"/>
              </w:rPr>
              <w:t xml:space="preserve">The full README.txt inside the script ZIP mirrors this table with additional detail on the manual tasks between scripts. Keep it open alongside this guide during the deployment.</w:t>
            </w:r>
          </w:p>
        </w:tc>
      </w:tr>
    </w:tbl>
    <w:sectPr>
      <w:headerReference w:type="default" r:id="rId6"/>
      <w:footerReference w:type="default" r:id="rId7"/>
      <w:pgSz w:w="12240" w:h="15840" w:orient="portrait"/>
      <w:pgMar w:top="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5BBF46" w:sz="4" w:space="2"/>
            <w:left w:val="single" w:color="FFFFFF" w:sz="1"/>
            <w:bottom w:val="single" w:color="FFFFFF" w:sz="1"/>
            <w:right w:val="single" w:color="FFFFFF" w:sz="1"/>
          </w:tcBorders>
          <w:tcMar>
            <w:top w:type="dxa" w:w="60"/>
            <w:left w:type="dxa" w:w="0"/>
            <w:bottom w:type="dxa" w:w="60"/>
            <w:right w:type="dxa" w:w="80"/>
          </w:tcMar>
        </w:tcPr>
        <w:p>
          <w:r>
            <w:rPr>
              <w:rFonts w:ascii="Arial" w:cs="Arial" w:eastAsia="Arial" w:hAnsi="Arial"/>
              <w:color w:val="888888"/>
              <w:sz w:val="16"/>
              <w:szCs w:val="16"/>
            </w:rPr>
            <w:t xml:space="preserve">Versetal | Confidential</w:t>
          </w:r>
        </w:p>
      </w:tc>
      <w:tc>
        <w:tcPr>
          <w:tcW w:type="dxa" w:w="3120"/>
          <w:tcBorders>
            <w:top w:val="single" w:color="5BBF46" w:sz="4" w:space="2"/>
            <w:left w:val="single" w:color="FFFFFF" w:sz="1"/>
            <w:bottom w:val="single" w:color="FFFFFF" w:sz="1"/>
            <w:right w:val="single" w:color="FFFFFF" w:sz="1"/>
          </w:tcBorders>
          <w:tcMar>
            <w:top w:type="dxa" w:w="60"/>
            <w:left w:type="dxa" w:w="80"/>
            <w:bottom w:type="dxa" w:w="60"/>
            <w:right w:type="dxa" w:w="0"/>
          </w:tcMar>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2543" w:val="clear"/>
          <w:tcMar>
            <w:top w:type="dxa" w:w="80"/>
            <w:left w:type="dxa" w:w="160"/>
            <w:bottom w:type="dxa" w:w="80"/>
            <w:right w:type="dxa" w:w="80"/>
          </w:tcMar>
        </w:tcPr>
        <w:p>
          <w:r>
            <w:rPr>
              <w:rFonts w:ascii="Arial" w:cs="Arial" w:eastAsia="Arial" w:hAnsi="Arial"/>
              <w:b/>
              <w:bCs/>
              <w:color w:val="5BBF46"/>
              <w:sz w:val="18"/>
              <w:szCs w:val="18"/>
            </w:rPr>
            <w:t xml:space="preserve">VERSETAL</w:t>
          </w:r>
        </w:p>
      </w:tc>
      <w:tc>
        <w:tcPr>
          <w:tcW w:type="dxa" w:w="4680"/>
          <w:tcBorders>
            <w:top w:val="none" w:color="FFFFFF" w:sz="0"/>
            <w:left w:val="none" w:color="FFFFFF" w:sz="0"/>
            <w:bottom w:val="none" w:color="FFFFFF" w:sz="0"/>
            <w:right w:val="none" w:color="FFFFFF" w:sz="0"/>
          </w:tcBorders>
          <w:shd w:fill="0A2543" w:val="clear"/>
          <w:tcMar>
            <w:top w:type="dxa" w:w="80"/>
            <w:left w:type="dxa" w:w="80"/>
            <w:bottom w:type="dxa" w:w="80"/>
            <w:right w:type="dxa" w:w="160"/>
          </w:tcMar>
        </w:tcPr>
        <w:p>
          <w:pPr>
            <w:jc w:val="right"/>
          </w:pPr>
          <w:r>
            <w:rPr>
              <w:rFonts w:ascii="Arial" w:cs="Arial" w:eastAsia="Arial" w:hAnsi="Arial"/>
              <w:color w:val="8BAFC8"/>
              <w:sz w:val="16"/>
              <w:szCs w:val="16"/>
            </w:rPr>
            <w:t xml:space="preserve">M365 Zero Trust  |  PowerShell Script Execution Guide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2026-03-25T20:07:26.744Z</dcterms:created>
  <dcterms:modified xsi:type="dcterms:W3CDTF">2026-03-25T20:07:26.744Z</dcterms:modified>
</cp:coreProperties>
</file>

<file path=docProps/custom.xml><?xml version="1.0" encoding="utf-8"?>
<Properties xmlns="http://schemas.openxmlformats.org/officeDocument/2006/custom-properties" xmlns:vt="http://schemas.openxmlformats.org/officeDocument/2006/docPropsVTypes"/>
</file>