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0A2543"/>
          <w:sz w:val="52"/>
          <w:szCs w:val="52"/>
        </w:rPr>
        <w:t xml:space="preserve">Versetal Information Systems</w:t>
      </w:r>
    </w:p>
    <w:p>
      <w:pPr>
        <w:pBdr>
          <w:bottom w:val="single" w:color="5BBF46" w:sz="12" w:space="1"/>
        </w:pBdr>
        <w:spacing w:before="0" w:after="240"/>
      </w:pPr>
      <w:r>
        <w:rPr>
          <w:rFonts w:ascii="Arial" w:cs="Arial" w:eastAsia="Arial" w:hAnsi="Arial"/>
          <w:color w:val="0D3060"/>
          <w:sz w:val="36"/>
          <w:szCs w:val="36"/>
        </w:rPr>
        <w:t xml:space="preserve">Entra ID Migration Project Plan</w:t>
      </w:r>
    </w:p>
    <w:p>
      <w:pPr>
        <w:spacing w:before="160" w:after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On-Premises Active Directory Decommission &amp; Cloud-Only Identity Migration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 — Sr. Systems/Cloud 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Stacey Fernandes — 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Draft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BF4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0A2543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outlines the full project plan for migrating Versetal Information Systems from on-premises Active Directory (AD) to a cloud-only identity model using Microsoft Entra ID (formerly Azure AD). The goal is to decommission all on-premises Domain Controllers and Entra Connect, making Entra ID the sole identity authority across the organization.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Versetal is well-positioned for this migration. There are no domain-joined workstations or servers, all users are on Microsoft 365, and the user base is under 200 accounts. The estimated total effort is 12–21 hours of engineering work across a 2–3 day execution window with one planned maintenance window for the Entra Connect cutover.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workstations or servers are domain-joined to on-premises 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users are licensed on Microsoft 365 with Exchange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Entra Connect (Azure AD Connect) is currently running Password Hash Sync (PHS)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Entra ID tenant is already established and verified for versetalinfo.com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PIM is already configured in Entra ID for privileged role management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on-premises Domain Controllers decommissioned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Entra Connect decommissioned with no sync dependencies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user objects converted to cloud-only identities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applications and services authenticating against Entra ID, not on-prem 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groups and distribution lists functioning correctly post-migration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user authentication disruptions during or after cutover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BF4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0A2543"/>
          <w:sz w:val="32"/>
          <w:szCs w:val="32"/>
        </w:rPr>
        <w:t xml:space="preserve">2. Risk Register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with undiscovered LDAP/Kerberos 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Pre-migration LDAP audit on all DCs using network capture + Event ID 2889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 sync incomplete at cutover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PHS health in Entra Connect Health dashboard before proceeding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sign-in disruption during Entra Connect decommission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 cutover during off-hours maintenance window; validate with test accounts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 access lost post-migration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break-glass accounts are cloud-only and working before decommissioning DCs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extensionAttribute1 lost after Entra Connect removed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Privileged flag to Entra Custom Security Attribute before decommissioning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resolution failures after DC removal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internal DNS zones; migrate any needed records to Azure DNS or internal forwarders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BF4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0A2543"/>
          <w:sz w:val="32"/>
          <w:szCs w:val="32"/>
        </w:rPr>
        <w:t xml:space="preserve">3. Project Phases</w:t>
      </w:r>
    </w:p>
    <w:p>
      <w:pPr>
        <w:spacing w:before="80" w:after="80"/>
      </w:pPr>
      <w:r>
        <w:t xml:space="preserve"/>
      </w:r>
    </w:p>
    <w:p>
      <w:pPr>
        <w:pBdr>
          <w:left w:val="single" w:color="2AA7DF" w:sz="12" w:space="6"/>
        </w:pBdr>
        <w:shd w:fill="EDF6FB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Run Phase 1 and Phase 2 fully before touching any Domain Controller or Entra Connect configuration. The discovery and pre-flight phases are critical to avoiding unplanned outages.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1 — Discovery &amp; Dependency Audit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4–6 hours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primary objective of this phase is to identify any applications, services, or infrastructure components that authenticate against or query on-premises Active Directory. Undiscovered dependencies are the leading cause of outages during DC decommissions.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audit logging on all DCs: Event ID 2889 (LDAP unsigned bind) and 1644 (LDAP query diagnostics). Let run for minimum 5 business days to capture all auth patterns.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netstat and network capture on each DC to identify active LDAP (389/636) and Kerberos (88) connections from non-DC sources.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IIS/application logs on any on-prem web servers for LDAP auth references.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Entra Connect sync rules — document all attribute flows, filtering rules, and any custom sync configurations.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all service accounts (spotlsvc, svc_rapid7, MSOL accounts) and map each to its consuming application.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Rapid7, ConnectWise RMM, and SentinelOne for any on-prem AD connector configurations.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all DNS zones hosted on DCs. Document which are AD-integrated and which records are still in use.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current Fine-Grained Password Policies and Default Domain Password Policy. Note what needs to be replicated in Entra ID Password Protection.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 full dependency report. Go/No-Go review with Stacey before proceeding to Phase 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 / Stacey Fernandes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2 — Pre-Flight &amp; Cloud Readiness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3–5 hours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Prepare the Entra ID environment for cloud-only operation before any on-premises changes are made. Nothing in this phase is destructive.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Entra ID Password Hash Sync is healthy and all user password hashes are synchronized. Check Entra Connect Health dashboard — confirm no sync errors.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break-glass accounts (vers_azbtg01, vers_azbtg02) are cloud-only objects in Entra ID and are excluded from all Conditional Access policies. Test sign-in.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Entra ID Custom Security Attribute definition to replace extensionAttribute1. Attribute set: "Identity", Attribute: "AccountTier", values: Privileged / Standard.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and test PowerShell script to migrate all accounts with extensionAttribute1 = Privileged to the new Custom Security Attribute in Entra ID. Run in -WhatIf mode first.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all Entra ID dynamic group rules that reference extensionAttribute1 to reference the new Custom Security Attribute. Validate group memberships.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Entra ID Password Protection with banned password list and smart lockout to replace on-prem password policy enforcement.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Conditional Access policies reference cloud group membership only — no on-prem group sync dependencies.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PIM eligible role assignments are cloud-only and will survive Entra Connect removal.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SSO and MFA for a representative sample of users (5–10) in each department to establish baseline before any changes.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3 — Application Migration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2–4 hours (variable based on Phase 1 findings)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Migrate any applications identified in Phase 1 that authenticate against on-premises AD. Each application needs to be moved to Entra ID app registration or an equivalent cloud auth method before proceeding.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application with an LDAP dependency discovered in Phase 1: create a corresponding Entra ID app registration with appropriate permissions.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Spotlight service account (spotlsvc) to Entra ID managed identity or service principal as appropriate.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Rapid7 AD connector to use Entra ID SCIM or Graph API integration. Verify asset discovery is unaffected.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ConnectWise RMM has no on-prem AD sync dependency. If using AD-joined agent polling, migrate to cloud-based agent management.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SentinelOne console is pulling identity data from Entra ID rather than on-prem AD. Update integration if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all migrated application authentications end-to-end before proceeding.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4 — User Identity Conversion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2–3 hours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Convert all user objects from synced (on-prem managed) to cloud-only identities. This is a one-way operation and must be executed carefully.</w:t>
      </w:r>
    </w:p>
    <w:p>
      <w:pPr>
        <w:spacing w:before="80" w:after="80"/>
      </w:pPr>
      <w:r>
        <w:t xml:space="preserve"/>
      </w:r>
    </w:p>
    <w:p>
      <w:pPr>
        <w:pBdr>
          <w:left w:val="single" w:color="2AA7DF" w:sz="12" w:space="6"/>
        </w:pBdr>
        <w:shd w:fill="EDF6FB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IMPORTANT: Once a user is converted to a cloud-only identity, the on-prem AD object no longer controls that account. Do not perform this phase until Phases 1–3 are fully complete and validated.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full user list from Entra ID (all synced objects) as backup before conversion. Store offline.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Entra Connect is in Staging Mode — do not disable yet. This allows rollback if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user objects from synced to cloud-only using Microsoft's Convert-MsolDomainToStandard process or Graph API migration tooling. Process a pilot group of 5–10 users first.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pilot users: test sign-in, MFA, M365 access, mailbox access, Teams, SharePoint. Confirm no loss of access.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remaining user objects in batches. Validate each batch before proceeding.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admin accounts (sorel7612sc, lopezh5589, etc.) to cloud-only Entra ID accounts. Re-assign PIM roles as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full post-conversion validation: all users sign in successfully, dynamic groups populated correctly, distribution lists resolving.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5 — Entra Connect Decommission (Maintenance Window)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1–2 hours | Requires scheduled maintenance window</w:t>
      </w:r>
    </w:p>
    <w:p>
      <w:pPr>
        <w:spacing w:before="80" w:after="80"/>
      </w:pPr>
      <w:r>
        <w:t xml:space="preserve"/>
      </w:r>
    </w:p>
    <w:p>
      <w:pPr>
        <w:pBdr>
          <w:left w:val="single" w:color="2AA7DF" w:sz="12" w:space="6"/>
        </w:pBdr>
        <w:shd w:fill="EDF6FB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Schedule a maintenance window during off-hours. Notify all staff in advance. Duration: 2 hours with 1-hour buffer. Rollback plan: re-enable Entra Connect sync if issues are detected within the window.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maintenance window notification to all staff minimum 48 hours in advance.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 / Stacey Fernandes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before window: take snapshot/backup of Entra Connect server VM.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Entra Connect sync scheduler: Set-ADSyncScheduler -SyncCycleEnabled $false.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 final manual sync cycle and confirm completion with no errors.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Entra Connect sync. Monitor Entra ID for 15 minutes — verify no user objects are deleted or modified unexpectedly.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5 representative users can sign in and access M365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Uninstall Entra Connect from the sync server. Decommission or repurpose the VM.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MSOL_ service accounts from on-prem AD (these were created by Entra Connect and are now orphaned).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6 — Domain Controller Decommission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2–3 hours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Entra Connect removed and all identities cloud-only, the Domain Controllers can be safely decommissioned. Follow the steps in order — do not skip AD metadata cleanup.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Seize all FSMO roles onto a single DC if not already consolidated.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 each non-FSMO DC gracefully using dcpromo / Remove-ADDSDomainController. Validate AD replication health after each demotion.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 the final (FSMO) DC last. This removes the domain entirely.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up AD metadata using ntdsutil or Active Directory Sites and Services to remove any lingering DC objects.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all DC DNS records from internal DNS zones. Update DNS forwarder configurations on UniFi UCG Max to point to external resolvers or Azure DNS.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Decommission or repurpose DC VMs on ESXi (hyper01.sorelcorp.com).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any remaining on-prem Kerberos or NTLM service tickets — allow natural expiration or force via gpupdate.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060"/>
          <w:sz w:val="26"/>
          <w:szCs w:val="26"/>
        </w:rPr>
        <w:t xml:space="preserve">Phase 7 — Post-Migration Validation &amp; Hardening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Estimated effort: 1–2 hours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user authentication sweep — validate sign-in for users in each country (US, India, Canada) and each employeeType category.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all Entra ID dynamic groups have correct membership post-migration. Spot-check 3–5 groups per category.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all dynamic distribution lists in Exchange Online are resolving correctly.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Custom Security Attribute (AccountTier = Privileged) is present on all admin accounts and Conditional Access exclusions are functioning.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Entra ID Secure Score assessment and address any new recommendations surfaced post-migration.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IT Glue / Hudu documentation to reflect cloud-only identity architecture.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out project — post-migration debrief with Stacey. Document lessons learned.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 / Stacey Fernandes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BF4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0A2543"/>
          <w:sz w:val="32"/>
          <w:szCs w:val="32"/>
        </w:rPr>
        <w:t xml:space="preserve">4. Effort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&amp; Dependency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run 5+ business days for LDAP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Pre-Flight &amp; Cloud Readiness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Non-destructive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on findings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Identity 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One-way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Connect Decommission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window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Controller Decommission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DC removed last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&amp;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15–25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~2–3 day execution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BF4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0A2543"/>
          <w:sz w:val="32"/>
          <w:szCs w:val="32"/>
        </w:rPr>
        <w:t xml:space="preserve">5. Key Contacts &amp; References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Sorel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Systems/Cloud 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 — all phases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Stacey Fernandes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approvals, phase sign-offs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vers_azbtg01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Break-glass Account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OID: 1f24d999-5644-44a9-a79e-a6d2d83ec2e4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vers_azbtg02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Break-glass Account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OID: 430380e1-b2c6-4d1f-a56b-0fc776839b1c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left w:val="single" w:color="2AA7DF" w:sz="12" w:space="6"/>
        </w:pBdr>
        <w:shd w:fill="EDF6FB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This document should be reviewed and approved by Stacey Fernandes before Phase 1 begins. All Go/No-Go checkpoints require CTO sign-off before proceeding to the next phase.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Entra ID Migration — Project Plan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A2543"/>
        <w:sz w:val="18"/>
        <w:szCs w:val="18"/>
      </w:rPr>
      <w:t xml:space="preserve">Versetal Information Systems</w:t>
    </w:r>
    <w:r>
      <w:rPr>
        <w:rFonts w:ascii="Arial" w:cs="Arial" w:eastAsia="Arial" w:hAnsi="Arial"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254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3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2026-04-01T19:46:34.981Z</dcterms:created>
  <dcterms:modified xsi:type="dcterms:W3CDTF">2026-04-01T19:46:34.982Z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