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_gjdgxs" w:id="0"/>
      <w:bookmarkEnd w:id="0"/>
      <w:r w:rsidDel="00000000" w:rsidR="00000000" w:rsidRPr="00000000">
        <w:rPr>
          <w:b w:val="1"/>
          <w:sz w:val="46"/>
          <w:szCs w:val="46"/>
          <w:rtl w:val="0"/>
        </w:rPr>
        <w:t xml:space="preserve">Énigme d'Einstein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Il y a cinq maisons de cinq couleurs différentes, alignées le long d'une route. Dans chacune de ces maisons, vit une personne de nationalité différente. Chacune de ces personnes boit une boisson différente, pratique un sport différent et a un animal domestique différent.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L'Anglais vit dans la maison rouge.</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Le Suédois a des chiens.</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bookmarkStart w:colFirst="0" w:colLast="0" w:name="_30j0zll" w:id="1"/>
      <w:bookmarkEnd w:id="1"/>
      <w:r w:rsidDel="00000000" w:rsidR="00000000" w:rsidRPr="00000000">
        <w:rPr>
          <w:sz w:val="24"/>
          <w:szCs w:val="24"/>
          <w:rtl w:val="0"/>
        </w:rPr>
        <w:t xml:space="preserve">Le Danois boit du thé</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La maison verte est directement à gauche de la maison blanche.</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Le propriétaire de la maison verte boit du café.</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La personne qui joue au football élève des oiseaux.</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Le propriétaire de la maison jaune joue au baseball.</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La personne qui vit dans la maison du centre boit du lait.</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Le Norvégien habite dans la première maison.</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L'homme qui pratique le volley vit à côté de celui qui a des chats.</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L'homme qui a un cheval est le voisin de celui qui pratique le baseball.</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Celui qui pratique le tennis boit de la bière.</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L'Allemand joue au hockey.</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Le Norvégien vit juste à côté de la maison bleue.</w:t>
      </w:r>
    </w:p>
    <w:p w:rsidR="00000000" w:rsidDel="00000000" w:rsidP="00000000" w:rsidRDefault="00000000" w:rsidRPr="00000000">
      <w:pPr>
        <w:numPr>
          <w:ilvl w:val="0"/>
          <w:numId w:val="1"/>
        </w:numPr>
        <w:spacing w:after="0" w:before="0" w:line="360" w:lineRule="auto"/>
        <w:ind w:left="720" w:hanging="360"/>
        <w:contextualSpacing w:val="1"/>
        <w:rPr>
          <w:sz w:val="24"/>
          <w:szCs w:val="24"/>
        </w:rPr>
      </w:pPr>
      <w:r w:rsidDel="00000000" w:rsidR="00000000" w:rsidRPr="00000000">
        <w:rPr>
          <w:sz w:val="24"/>
          <w:szCs w:val="24"/>
          <w:rtl w:val="0"/>
        </w:rPr>
        <w:t xml:space="preserve">L'homme qui joue au volley a un voisin qui boit de l'eau.</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Question : </w:t>
      </w:r>
      <w:r w:rsidDel="00000000" w:rsidR="00000000" w:rsidRPr="00000000">
        <w:rPr>
          <w:i w:val="1"/>
          <w:sz w:val="24"/>
          <w:szCs w:val="24"/>
          <w:rtl w:val="0"/>
        </w:rPr>
        <w:t xml:space="preserve">Qui a le poisson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