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18/08/2016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Demander aux étudiants de s’auto-évaluer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Rendre la participation aux meetups obligatoire. Assurer la permanence d’un formateur par meetup pour noter les absents.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L’auto-évaluation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Bien faite elle peut représenter un gain de temps significatif pour les formateurs, mais aussi amener une perspective nouvelle à l’évaluation.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C’est malheureusement un exercice compliqué dont le résultat est souvent difficilement exploitable, mis à part pour tirer des conclusions sur la confiance qu’on a en ses compétences.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Pourquoi ? Parce-que les questions d’auto-évaluation nous oriente souvent vers des notions vagues et subjectives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Quel est ton niveau dans tel domaine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assez bon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très bon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 à une telle question on analyse souvent son niveau selon le pourcentage de connaissances qu’on pense avoir acquis dans le domaine en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Hors, le moins de connaissances on a dans un domaine, le moins on se rend compte de la vastité des connaissances à acquérir dedans. Ce qui peut facilement amener quelqu’un qui maîtrise 10% d’un sujet à penser qu’il en maîtrise 90%. Et inversement.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Donc comment rendre l’auto-évaluation utile à la compréhension réelle du niveau et de l’évolution d’un élève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chaque compétence à auto-évaluer, il peut être pertinent de définir des paliers très concrets.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Créer un environnement de start-up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 à part quelques rares projets en solo, la quasi-totalité des projets sont pensés en équipe. Appuyer l’aspect start-up en mettant en place un organigramme hebdomadaire pour les projets.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Élaboration d’une charte collaborative, règlement intérieur.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 tableau avec les erreurs répétées plusieurs fois.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