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rFonts w:ascii="Arial" w:hAnsi="Arial"/>
          <w:b/>
          <w:color w:val="1E40AF"/>
          <w:sz w:val="64"/>
        </w:rPr>
        <w:t>Sousa Creative AI</w:t>
      </w:r>
    </w:p>
    <w:p>
      <w:pPr>
        <w:jc w:val="center"/>
      </w:pPr>
      <w:r>
        <w:rPr>
          <w:rFonts w:ascii="Arial" w:hAnsi="Arial"/>
          <w:color w:val="475569"/>
          <w:sz w:val="32"/>
        </w:rPr>
        <w:t>Documentação Técnica Completa do Projeto</w:t>
      </w:r>
    </w:p>
    <w:p/>
    <w:p>
      <w:pPr>
        <w:jc w:val="center"/>
      </w:pPr>
      <w:r>
        <w:rPr>
          <w:rFonts w:ascii="Arial" w:hAnsi="Arial"/>
          <w:color w:val="94A3B8"/>
          <w:sz w:val="22"/>
        </w:rPr>
        <w:t>Versão 1.0  •  24/05/2026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40AF"/>
          <w:sz w:val="36"/>
        </w:rPr>
        <w:t>1. Visão Geral do Projeto</w:t>
      </w:r>
    </w:p>
    <w:p>
      <w:r>
        <w:rPr>
          <w:rFonts w:ascii="Arial" w:hAnsi="Arial"/>
          <w:b w:val="0"/>
          <w:i w:val="0"/>
        </w:rPr>
        <w:t>Sousa Creative AI é uma aplicação web SaaS de geração de imagens promocionais com inteligência artificial, desenvolvida para comércios de varejo (supermercados, atacarejos, açougues) que necessitam criar artes promocionais para redes sociais e materiais de divulgação de forma rápida, sem necessidade de designer.</w:t>
      </w:r>
    </w:p>
    <w:p>
      <w:r>
        <w:rPr>
          <w:rFonts w:ascii="Arial" w:hAnsi="Arial"/>
          <w:b w:val="0"/>
          <w:i w:val="0"/>
        </w:rPr>
        <w:t>O produto permite ao usuário descrever um produto, seu preço e estilo desejado, e em poucos segundos recebe uma imagem profissional gerada pela IA (fal.ai / Flux), pronta para uso em Instagram, WhatsApp e outros canais.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1.1 Proposta de Valor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Geração de arte promocional em segundos via wizard de 3 passos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IA generativa (Flux Schnell/Dev) via fal.ai — sem curadoria manual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Identidade visual da marca aplicada automaticamente em todas as artes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Suporte a imagens de referência do produto (image-to-image)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Biblioteca de histórico com favoritos e paginação cursor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Funciona para usuários anônimos (guest) e autenticados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Presets temáticos prontos para uso (12 presets incluídos)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1.2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Camada</w:t>
            </w:r>
          </w:p>
        </w:tc>
        <w:tc>
          <w:tcPr>
            <w:tcW w:type="dxa" w:w="79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Tecnologia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Frontend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React 18 + Vite + TypeScript + Tailwind CSS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UI Components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shadcn/ui (accordion, button, input, label, textarea, sonner)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Roteamento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React Router DOM v6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Backend/BaaS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Supabase (Auth, PostgreSQL, Storage, Edge Functions)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Edge Functions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Deno (TypeScript) hospedadas no Supabase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IA Generativa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fal.ai — modelos Flux Schnell e Flux Dev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Rate Limit Anônimo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Upstash Redis REST API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Observabilidade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Sentry (erros + replay) + PostHog (analytics)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Containerização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Docker + Docker Compose + Nginx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Testes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Vitest + Testing Library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Linting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ESLint 9 + typescript-eslint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E40AF"/>
          <w:sz w:val="36"/>
        </w:rPr>
        <w:t>2. Arquitetura do Sistema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2.1 Estrutura de Pastas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sousa-creative-ai/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├── src/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├── App.tsx                   # Roteamento e proteção de rotas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├── main.tsx                  # Entry point + Sentry/PostHog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├── components/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AppLayout.tsx          # Layout com sidebar nav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ErrorBoundary.tsx      # Boundary global de erros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NavLink.tsx            # Link ativo na sidebar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VoiceMagicButton.tsx   # Input por voz (Web Speech API)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└── ui/                    # shadcn/ui components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├── features/generation/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components/            # Wizard steps + ResultView + Loading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hooks/                 # useGeneration, useImageCompression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└── utils/formatPrice.ts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├── hooks/useAuth.ts           # Session Supabase Auth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├── integrations/supabase/     # Client + tipos gerados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├── lib/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generationStore.ts     # CRUD biblioteca (DB + localStorage)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observability.ts       # Init Sentry + PostHog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openFoodFacts.ts       # Integração Open Food Facts API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productStore.ts        # CRUD catálogo de produtos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promptEngine.ts        # Construção de prompt IA + constantes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utils.ts               # cn() helper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└── voiceParser.ts         # Parser de voz pt-BR -&gt; produto/preço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├── pages/                     # Páginas principais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└── types/database.types.ts    # Tipos do schema Supabase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├── supabase/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├── functions/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├── generate-image/        # Edge Function principal (Deno)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│   └── refresh-url/           # Renovação de signed URLs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├── migrations/                # SQL migrations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│   └── config.toml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├── Dockerfile                     # Multi-stage (dev + nginx prod)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├── docker-compose.yml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└── nginx.conf                     # SPA fallback config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2.2 Roteamento e Autenticação</w:t>
      </w:r>
    </w:p>
    <w:p>
      <w:r>
        <w:rPr>
          <w:rFonts w:ascii="Arial" w:hAnsi="Arial"/>
          <w:b w:val="0"/>
          <w:i w:val="0"/>
        </w:rPr>
        <w:t>App.tsx usa BrowserRouter com duas camadas: a rota /login é pública e as demais ficam dentro de ProtectedRoutes, que checa o hook useAuth. Se não houver sessão, redireciona para /login via &lt;Navigate replace&gt;. Durante o carregamento inicial da sessão, exibe spinner.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Rota</w:t>
            </w:r>
          </w:p>
        </w:tc>
        <w:tc>
          <w:tcPr>
            <w:tcW w:type="dxa" w:w="79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Componente / Função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/login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Login.tsx — autenticação via Supabase Auth (magic link / email-senha)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/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Dashboard — visão geral e atalhos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/nova-arte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NewGeneration — wizard 3 passos para gerar arte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/biblioteca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Library — histórico com paginação cursor + favoritos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/presets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Presets — 12 presets pré-configurados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/catalogo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ProductCatalog — catálogo pessoal de produtos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/marca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BrandSettings — configuração de identidade visual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/configuracoes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SettingsPage — configurações de conta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color w:val="1D4E89"/>
          <w:sz w:val="28"/>
        </w:rPr>
        <w:t>2.3 Fluxo de Geração de Imagem</w:t>
      </w:r>
    </w:p>
    <w:p>
      <w:r>
        <w:rPr>
          <w:rFonts w:ascii="Arial" w:hAnsi="Arial"/>
          <w:b w:val="0"/>
          <w:i w:val="0"/>
        </w:rPr>
        <w:t>O fluxo completo envolve 5 etapas encadeadas:</w:t>
      </w:r>
    </w:p>
    <w:p>
      <w:r>
        <w:rPr>
          <w:rFonts w:ascii="Arial" w:hAnsi="Arial"/>
          <w:b/>
          <w:i w:val="0"/>
        </w:rPr>
        <w:t>Passo 1 — Wizard de entrada (NewGeneration.tsx / features/generation/)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Step1Product: nome do produto, marca, categoria, quantidade, imagem de referência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Step2Price: preço atual, preço anterior, desconto, CTA, texto promo, selo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Step3Style: estilo visual, formato, fundo, intensidade, cores, opções extras (logo, band, urgência)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VoiceMagicButton: entrada por voz via Web Speech API + voiceParser.ts</w:t>
      </w:r>
    </w:p>
    <w:p>
      <w:r>
        <w:rPr>
          <w:rFonts w:ascii="Arial" w:hAnsi="Arial"/>
          <w:b/>
          <w:i w:val="0"/>
        </w:rPr>
        <w:t>Passo 2 — Construção do Prompt (src/lib/promptEngine.ts)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buildPrompt(GenerationInput) monta prompt estruturado em 11 seções em inglês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Seções: objetivo, produto, oferta, texto, comportamento de texto, formato, estilo, imagens de referência, extras, contexto da marca, negative prompt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Lida com conflito entre textRules="sem-texto" e campos de texto preenchidos</w:t>
      </w:r>
    </w:p>
    <w:p>
      <w:r>
        <w:rPr>
          <w:rFonts w:ascii="Arial" w:hAnsi="Arial"/>
          <w:b/>
          <w:i w:val="0"/>
        </w:rPr>
        <w:t>Passo 3 — Edge Function generate-image (Deno/Supabase)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Valida CORS: lista de origens permitidas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Guarda de tamanho de payload: máximo 6MB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Autenticação: valida JWT via admin.auth.getUser()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Rate limiting: autenticados via check_and_log_usage() PL/pgSQL (atômico); anônimos via Upstash Redis (3/24h por IP)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Validação MIME por magic bytes (JPEG/PNG/WebP) — não confia no MIME declarado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Recupera logo da marca do storage se não foi enviado na requisição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Chama fal.ai (Flux Schnell sync_mode=true): text-to-image ou image-to-image (strength=0.55)</w:t>
      </w:r>
    </w:p>
    <w:p>
      <w:r>
        <w:rPr>
          <w:rFonts w:ascii="Arial" w:hAnsi="Arial"/>
          <w:b/>
          <w:i w:val="0"/>
        </w:rPr>
        <w:t>Passo 4 — Armazenamento (apenas usuários autenticados)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Faz download da imagem gerada pela fal.ai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Upload para bucket generated-images em {user_id}/{uuid}.webp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Gera signed URL com TTL de 1 ano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Insere registro na tabela generations com storage_path, metadata e URL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Retorna o objeto generation completo para o cliente</w:t>
      </w:r>
    </w:p>
    <w:p>
      <w:r>
        <w:rPr>
          <w:rFonts w:ascii="Arial" w:hAnsi="Arial"/>
          <w:b/>
          <w:i w:val="0"/>
        </w:rPr>
        <w:t>Passo 5 — Exibição e biblioteca (cliente)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ResultView exibe a imagem gerada com opções de download e favoritar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Para usuários autenticados, a geração já foi persistida pelo edge function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Para guests, addToLibrary() salva em localStorage (chave sousa-creative-library-guest, máx 50 itens)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40AF"/>
          <w:sz w:val="36"/>
        </w:rPr>
        <w:t>3. Banco de Dados (Supabase / PostgreSQL)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3.1 Schema — Tabelas</w:t>
      </w:r>
    </w:p>
    <w:p>
      <w:pPr>
        <w:pStyle w:val="Heading3"/>
      </w:pPr>
      <w:r>
        <w:rPr>
          <w:rFonts w:ascii="Arial" w:hAnsi="Arial"/>
          <w:color w:val="2C3E50"/>
          <w:sz w:val="24"/>
        </w:rPr>
        <w:t>usage_logs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Coluna</w:t>
            </w:r>
          </w:p>
        </w:tc>
        <w:tc>
          <w:tcPr>
            <w:tcW w:type="dxa" w:w="86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Tipo / Descrição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uuid PRIMARY KEY — gerado automaticamente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uuid NOT NULL — FK auth.users(id) ON DELETE CASCADE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timestamptz NOT NULL DEFAULT now()</w:t>
            </w:r>
          </w:p>
        </w:tc>
      </w:tr>
    </w:tbl>
    <w:p>
      <w:r>
        <w:rPr>
          <w:rFonts w:ascii="Arial" w:hAnsi="Arial"/>
          <w:b w:val="0"/>
          <w:i w:val="0"/>
        </w:rPr>
        <w:t>Índice: (user_id, created_at DESC). RLS habilitado: usuários visualizam apenas seus próprios registros. Inserções realizadas exclusivamente pelo edge function via service_role.</w:t>
      </w:r>
    </w:p>
    <w:p/>
    <w:p>
      <w:pPr>
        <w:pStyle w:val="Heading3"/>
      </w:pPr>
      <w:r>
        <w:rPr>
          <w:rFonts w:ascii="Arial" w:hAnsi="Arial"/>
          <w:color w:val="2C3E50"/>
          <w:sz w:val="24"/>
        </w:rPr>
        <w:t>generations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Coluna</w:t>
            </w:r>
          </w:p>
        </w:tc>
        <w:tc>
          <w:tcPr>
            <w:tcW w:type="dxa" w:w="86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Tipo / Descrição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uuid PRIMARY KEY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uuid NOT NULL — FK auth.users(id)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prompt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 NOT NULL — prompt completo enviado à IA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image_url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 NOT NULL — signed URL ou URL temporária fal.ai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storage_path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 NOT NULL — caminho no bucket generated-images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metadata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jsonb NOT NULL DEFAULT {} — productName, category, style, format, favorite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timestamptz NOT NULL DEFAULT now()</w:t>
            </w:r>
          </w:p>
        </w:tc>
      </w:tr>
    </w:tbl>
    <w:p>
      <w:r>
        <w:rPr>
          <w:rFonts w:ascii="Arial" w:hAnsi="Arial"/>
          <w:b w:val="0"/>
          <w:i w:val="0"/>
        </w:rPr>
        <w:t>RLS separado por operação: SELECT e DELETE para owner, INSERT com check de owner. Trigger BEFORE DELETE executa delete_generation_storage_file() para limpar arquivo no storage. O campo favorite é armazenado dentro de metadata (JSONB), não em coluna dedicada.</w:t>
      </w:r>
    </w:p>
    <w:p/>
    <w:p>
      <w:pPr>
        <w:pStyle w:val="Heading3"/>
      </w:pPr>
      <w:r>
        <w:rPr>
          <w:rFonts w:ascii="Arial" w:hAnsi="Arial"/>
          <w:color w:val="2C3E50"/>
          <w:sz w:val="24"/>
        </w:rPr>
        <w:t>brands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Coluna</w:t>
            </w:r>
          </w:p>
        </w:tc>
        <w:tc>
          <w:tcPr>
            <w:tcW w:type="dxa" w:w="86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Tipo / Descrição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uuid PRIMARY KEY — FK auth.users(id) — relação 1:1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 NOT NULL — nome do comércio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slogan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colors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jsonb NOT NULL DEFAULT [] — array de strings hex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default_phrase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button_text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signature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logo_path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 — caminho no bucket brand-logos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updated_at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timestamptz NOT NULL DEFAULT now()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2C3E50"/>
          <w:sz w:val="24"/>
        </w:rPr>
        <w:t>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Coluna</w:t>
            </w:r>
          </w:p>
        </w:tc>
        <w:tc>
          <w:tcPr>
            <w:tcW w:type="dxa" w:w="86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Tipo / Descrição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uuid PRIMARY KEY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uuid NOT NULL — FK auth.users(id)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 NOT NULL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category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 NOT NULL DEFAULT "outros"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storage_path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 — imagem enviada pelo usuário (bucket product-images)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off_image_url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 — URL pública Open Food Facts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barcode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 — código de barras opcional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source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text NOT NULL DEFAULT "user" — valores: "user" | "openfoodfacts"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timestamptz NOT NULL DEFAULT now()</w:t>
            </w:r>
          </w:p>
        </w:tc>
      </w:tr>
    </w:tbl>
    <w:p>
      <w:r>
        <w:rPr>
          <w:rFonts w:ascii="Arial" w:hAnsi="Arial"/>
          <w:b w:val="0"/>
          <w:i w:val="0"/>
        </w:rPr>
        <w:t>Índices em (user_id, lower(name)) e (user_id, created_at DESC). RLS CRUD completo para owner.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3.2 Funções PL/pgSQL</w:t>
      </w:r>
    </w:p>
    <w:p>
      <w:pPr>
        <w:pStyle w:val="Heading3"/>
      </w:pPr>
      <w:r>
        <w:rPr>
          <w:rFonts w:ascii="Arial" w:hAnsi="Arial"/>
          <w:color w:val="2C3E50"/>
          <w:sz w:val="24"/>
        </w:rPr>
        <w:t>check_and_log_usage(p_user, p_limit, p_window)</w:t>
      </w:r>
    </w:p>
    <w:p>
      <w:r>
        <w:rPr>
          <w:rFonts w:ascii="Arial" w:hAnsi="Arial"/>
          <w:b w:val="0"/>
          <w:i w:val="0"/>
        </w:rPr>
        <w:t>Função SECURITY DEFINER que verifica e registra uso de forma atômica. Conta registros em usage_logs para o usuário dentro da janela de tempo; se abaixo do limite, insere nova linha e retorna TRUE; caso contrário retorna FALSE. Resolve a condição de corrida que existia na versão anterior (check + insert separados).</w:t>
      </w:r>
    </w:p>
    <w:p>
      <w:pPr>
        <w:pStyle w:val="Heading3"/>
      </w:pPr>
      <w:r>
        <w:rPr>
          <w:rFonts w:ascii="Arial" w:hAnsi="Arial"/>
          <w:color w:val="2C3E50"/>
          <w:sz w:val="24"/>
        </w:rPr>
        <w:t>delete_generation_storage_file()</w:t>
      </w:r>
    </w:p>
    <w:p>
      <w:r>
        <w:rPr>
          <w:rFonts w:ascii="Arial" w:hAnsi="Arial"/>
          <w:b w:val="0"/>
          <w:i w:val="0"/>
        </w:rPr>
        <w:t>Trigger BEFORE DELETE em generations. Quando storage_path não é vazio, deleta o objeto correspondente do bucket generated-images via DELETE em storage.objects. Garante que arquivos órfãos não acumulem no storage.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3.3 Storage Buckets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Bucket</w:t>
            </w:r>
          </w:p>
        </w:tc>
        <w:tc>
          <w:tcPr>
            <w:tcW w:type="dxa" w:w="79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Configuração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generated-images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Privado, sem limite de tamanho declarado, WebP. Acesso via signed URL (TTL 1 ano pela edge fn, 1h pelo refresh-url fn). Políticas por service_role.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brand-logos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Público, limite 10MB, JPEG/PNG/WebP. Política: usuário gerencia própria pasta {user_id}/.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product-images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Privado, limite 3MB, JPEG/PNG/WebP. Políticas separadas: INSERT (authenticated), SELECT (authenticated), DELETE (authenticated) — sempre por pasta do usuário.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E40AF"/>
          <w:sz w:val="36"/>
        </w:rPr>
        <w:t>4. Edge Functions (Deno)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4.1 generate-image</w:t>
      </w:r>
    </w:p>
    <w:p>
      <w:r>
        <w:rPr>
          <w:rFonts w:ascii="Arial" w:hAnsi="Arial"/>
          <w:b/>
          <w:i w:val="0"/>
        </w:rPr>
        <w:t>Endpoint: POST /functions/v1/generate-image</w:t>
      </w:r>
    </w:p>
    <w:p>
      <w:r>
        <w:rPr>
          <w:rFonts w:ascii="Arial" w:hAnsi="Arial"/>
          <w:b w:val="0"/>
          <w:i w:val="0"/>
        </w:rPr>
        <w:t>Request body (JSON):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type="dxa" w:w="86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Tipo / Descrição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prompt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string REQUIRED — prompt completo construído pelo promptEngine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width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number — largura em pixels (default 1024)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height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number — altura em pixels (default 1024)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productImage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string — data URL base64 da imagem do produto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backgroundImage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string — data URL base64 do fundo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logoImage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string — data URL base64 do logo da marca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productName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string — para salvar em metadata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category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string — para salvar em metadata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style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string — para salvar em metadata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format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string — para salvar em metadata</w:t>
            </w:r>
          </w:p>
        </w:tc>
      </w:tr>
    </w:tbl>
    <w:p>
      <w:r>
        <w:rPr>
          <w:rFonts w:ascii="Arial" w:hAnsi="Arial"/>
          <w:b w:val="0"/>
          <w:i w:val="0"/>
        </w:rPr>
        <w:t>Response (200):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{ "imageUrl": "https://...", "generation": { id, imageUrl, prompt, ... } | null }</w:t>
      </w:r>
    </w:p>
    <w:p>
      <w:r>
        <w:rPr>
          <w:rFonts w:ascii="Arial" w:hAnsi="Arial"/>
          <w:b w:val="0"/>
          <w:i w:val="0"/>
        </w:rPr>
        <w:t>Limites de rate: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Autenticado: 10 gerações / 24h (via check_and_log_usage PL/pgSQL atômico)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Anônimo: 3 gerações / 24h por IP (via Upstash Redis REST; se Redis indisponível, passa sem limitar)</w:t>
      </w:r>
    </w:p>
    <w:p>
      <w:r>
        <w:rPr>
          <w:rFonts w:ascii="Arial" w:hAnsi="Arial"/>
          <w:b w:val="0"/>
          <w:i w:val="0"/>
        </w:rPr>
        <w:t>Segurança: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CORS restrito: lista explícita de origens permitidas (ALLOWED_ORIGINS)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Content-length guard: rejeita payloads &gt; 6MB com HTTP 413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MIME validation por magic bytes: JPEG (FF D8 FF), PNG (89 50 4E 47), WebP (RIFF...WEBP)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JWT extraído do Authorization header, validado via admin.auth.getUser()</w:t>
      </w:r>
    </w:p>
    <w:p>
      <w:r>
        <w:rPr>
          <w:rFonts w:ascii="Arial" w:hAnsi="Arial"/>
          <w:b w:val="0"/>
          <w:i w:val="0"/>
        </w:rPr>
        <w:t>Modelo fal.ai: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Modelo padrão: fal-ai/flux/schnell (configurável via FAL_MODEL env var)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num_inference_steps: 4 para schnell, 28 para outros modelos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sync_mode=true — aguarda resultado na mesma requisição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Modo image-to-image ativado quando productImage ou backgroundImage presente (strength=0.55)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enable_safety_checker=true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4.2 refresh-url</w:t>
      </w:r>
    </w:p>
    <w:p>
      <w:r>
        <w:rPr>
          <w:rFonts w:ascii="Arial" w:hAnsi="Arial"/>
          <w:b/>
          <w:i w:val="0"/>
        </w:rPr>
        <w:t>Endpoint: POST /functions/v1/refresh-url</w:t>
      </w:r>
    </w:p>
    <w:p>
      <w:r>
        <w:rPr>
          <w:rFonts w:ascii="Arial" w:hAnsi="Arial"/>
          <w:b w:val="0"/>
          <w:i w:val="0"/>
        </w:rPr>
        <w:t>Renova a signed URL de uma geração expirada. Requer autenticação obrigatória (401 se sem JWT). Valida ownership: busca storage_path verificando user_id == userId antes de gerar nova URL. Nova signed URL com TTL de 1 hora (adequado para uso em páginas renderizadas).</w:t>
      </w:r>
    </w:p>
    <w:p>
      <w:r>
        <w:rPr>
          <w:rFonts w:ascii="Arial" w:hAnsi="Arial"/>
          <w:b w:val="0"/>
          <w:i w:val="0"/>
        </w:rPr>
        <w:t>Request: { "id": "&lt;uuid da generation&gt;" }</w:t>
      </w:r>
    </w:p>
    <w:p>
      <w:r>
        <w:rPr>
          <w:rFonts w:ascii="Arial" w:hAnsi="Arial"/>
          <w:b w:val="0"/>
          <w:i w:val="0"/>
        </w:rPr>
        <w:t>Response: { "imageUrl": "&lt;nova signed URL&gt;" }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40AF"/>
          <w:sz w:val="36"/>
        </w:rPr>
        <w:t>5. Frontend — Componentes e Páginas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5.1 Prompt Engine (src/lib/promptEngine.ts)</w:t>
      </w:r>
    </w:p>
    <w:p>
      <w:r>
        <w:rPr>
          <w:rFonts w:ascii="Arial" w:hAnsi="Arial"/>
          <w:b w:val="0"/>
          <w:i w:val="0"/>
        </w:rPr>
        <w:t>Módulo central que transforma GenerationInput em prompt estruturado para o modelo Flux. A função buildPrompt() monta 11 seções ordenadas: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Seção</w:t>
            </w:r>
          </w:p>
        </w:tc>
        <w:tc>
          <w:tcPr>
            <w:tcW w:type="dxa" w:w="86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Conteúdo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1 — Objetivo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Instrução base para imagem comercial de varejo brasileiro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2 — Produto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Nome, marca, categoria contextual, quantidade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3 — Oferta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Preço, preço anterior riscado, desconto, selo, texto promo (somente se preenchido)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4 — Texto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Headline, texto secundário, CTA (com indicação de tipografia hierárquica)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5 — Comportamento de texto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Resolução de conflito entre textRules e campos preenchidos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6 — Formato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Aspect ratio, dimensões, orientação, composição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7 — Estilo visual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promptStyle do estilo selecionado, fundo, intensidade, cores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8 — Imagens de referência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Instruções de uso do produto/fundo anexado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9 — Extras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Banner promocional, urgência, logo da marca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10 — Contexto de marca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Instrução de qualidade e pertencimento ao ecossistema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11 — Negative prompt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Lista de elementos a evitar (distorções, má tipografia, etc.)</w:t>
            </w:r>
          </w:p>
        </w:tc>
      </w:tr>
    </w:tbl>
    <w:p/>
    <w:p>
      <w:r>
        <w:rPr>
          <w:rFonts w:ascii="Arial" w:hAnsi="Arial"/>
          <w:b/>
          <w:i w:val="0"/>
        </w:rPr>
        <w:t>Constantes exportadas: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STYLES — 8 estilos: Oferta Popular, Premium Clean, Atacarejo, Bebidas Geladas, Açougue, Clean Moderno, Descartáveis, Tabloide Digital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PRESETS — 12 presets pré-configurados: Oferta Popular, Premium Clean, Atacarejo, Bebidas Geladas, Combo Promo, Açougue do Dia, Story Promo, Tabloide Digital, WhatsApp, Inauguração, Queima de Estoque, Descartáveis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FORMATS — 7 formatos: 1:1, 4:5, 9:16, 16:9, 1080x1920, 1080x1350, 1920x1080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CATEGORIES — 28 categorias de produtos de varejo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BACKGROUNDS — 8 tipos de fundo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SEALS — 8 selos promocionais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5.2 Generation Store (src/lib/generationStore.ts)</w:t>
      </w:r>
    </w:p>
    <w:p>
      <w:r>
        <w:rPr>
          <w:rFonts w:ascii="Arial" w:hAnsi="Arial"/>
          <w:b w:val="0"/>
          <w:i w:val="0"/>
        </w:rPr>
        <w:t>Camada de abstração para persistência do histórico de gerações. Auto-detecta auth state a cada chamada via getUserId().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Função</w:t>
            </w:r>
          </w:p>
        </w:tc>
        <w:tc>
          <w:tcPr>
            <w:tcW w:type="dxa" w:w="79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Comportamento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getLibrary(cursor?, limit)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Autenticado: query Supabase com paginação cursor (lt created_at). Guest: filtra localStorage manualmente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addToLibrary(item)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Autenticado: INSERT em generations (fallback se edge fn falhar). Guest: prepend em localStorage, limita a 50 itens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toggleFavorite(id)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Autenticado: fetch metadata + update favorite dentro do JSONB. Guest: toggle no array local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deleteFromLibrary(id)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Autenticado: DELETE com filtro user_id. Guest: filter no array local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D4E89"/>
          <w:sz w:val="28"/>
        </w:rPr>
        <w:t>5.3 Brand Settings (src/pages/BrandSettings.tsx)</w:t>
      </w:r>
    </w:p>
    <w:p>
      <w:r>
        <w:rPr>
          <w:rFonts w:ascii="Arial" w:hAnsi="Arial"/>
          <w:b w:val="0"/>
          <w:i w:val="0"/>
        </w:rPr>
        <w:t>Gerencia configuração de identidade visual. Para usuários autenticados, sincroniza com a tabela brands do Supabase via upsert, incluindo upload do logo para o bucket brand-logos. Também mantém espelho local em localStorage (chave sousa-creative-brand) para acesso síncrono pelo NewGeneration sem chamada assíncrona.</w:t>
      </w:r>
    </w:p>
    <w:p>
      <w:r>
        <w:rPr>
          <w:rFonts w:ascii="Arial" w:hAnsi="Arial"/>
          <w:b w:val="0"/>
          <w:i w:val="0"/>
        </w:rPr>
        <w:t>Campos configuráveis: nome do comércio, slogan, cores (até 6 hex), frase padrão, texto do botão/CTA, assinatura do rodapé, logo (PNG/JPG/WebP).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5.4 Voice Magic Button</w:t>
      </w:r>
    </w:p>
    <w:p>
      <w:r>
        <w:rPr>
          <w:rFonts w:ascii="Arial" w:hAnsi="Arial"/>
          <w:b w:val="0"/>
          <w:i w:val="0"/>
        </w:rPr>
        <w:t>Componente VoiceMagicButton usa a Web Speech API (SpeechRecognition) com idioma pt-BR. A transcrição é processada por voiceParser.ts, que extrai produto e preço de frases faladas como "promoção de cerveja heineken por cinco e noventa". Suporta preços numéricos (R$ 5,90) e por extenso (cinco e noventa, vinte e cinco reais).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5.5 Product Catalog (src/pages/ProductCatalog.tsx)</w:t>
      </w:r>
    </w:p>
    <w:p>
      <w:r>
        <w:rPr>
          <w:rFonts w:ascii="Arial" w:hAnsi="Arial"/>
          <w:b w:val="0"/>
          <w:i w:val="0"/>
        </w:rPr>
        <w:t>Catálogo pessoal de produtos do usuário. Permite cadastrar produtos com foto própria (bucket product-images) ou importar via código de barras da API Open Food Facts (openFoodFacts.ts). Produtos do catálogo ficam disponíveis como atalho no wizard de geração de arte.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5.6 Observabilidade (src/lib/observability.ts)</w:t>
      </w:r>
    </w:p>
    <w:p>
      <w:r>
        <w:rPr>
          <w:rFonts w:ascii="Arial" w:hAnsi="Arial"/>
          <w:b w:val="0"/>
          <w:i w:val="0"/>
        </w:rPr>
        <w:t>initObservability() inicializado em main.tsx. Carrega Sentry se VITE_SENTRY_DSN estiver configurado (browserTracingIntegration + replayIntegration, tracesSampleRate 100%, replaysOnErrorSampleRate 100%). Carrega PostHog se VITE_POSTHOG_KEY estiver configurado (capture_pageview automático, person_profiles identified_only).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40AF"/>
          <w:sz w:val="36"/>
        </w:rPr>
        <w:t>6. Segurança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6.1 Autenticação e Autorização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Autenticação delegada ao Supabase Auth (JWT)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Todas as tabelas com RLS habilitado — acesso por owner via auth.uid()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Edge functions usam service_role client para operações administrativas, mas validam JWT do caller separadamente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Políticas de storage validam pasta do usuário via storage.foldername(name)[1]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6.2 Validação de Input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Magic bytes validation para todas as imagens recebidas (rejeita spoofing de MIME type)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Content-length guard: 6MB máximo no edge function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Prompt obrigatório validado antes de chamar fal.ai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Origens CORS explicitamente listadas — não usa wildcard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6.3 Rate Limiting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Autenticados: check_and_log_usage() PL/pgSQL — atômico via SELECT+INSERT na mesma função SECURITY DEFINER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Anônimos: Upstash Redis REST — INCR + EXPIRE(86400) por IP. Falha silenciosa se Redis indisponível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fal.ai errors 429 propagados como 429 para o cliente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6.4 Problemas Conhecidos de Segurança</w:t>
      </w:r>
    </w:p>
    <w:p>
      <w:r>
        <w:rPr>
          <w:rFonts w:ascii="Arial" w:hAnsi="Arial"/>
          <w:b w:val="0"/>
          <w:i w:val="0"/>
        </w:rPr>
        <w:t>Os itens abaixo são riscos identificados que requerem atenção: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CORS: a condição origin.startsWith("http://localhost:") permite qualquer porta localhost — adequado para dev, mas deve ser restrito em produção se necessário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Redis indisponível bypassa rate limit anônimo completamente — considerar fail-closed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Signed URLs de 1 ano nas gerações: expiradas são recuperáveis via refresh-url, mas URLs em trânsito têm TTL longo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Sem CAPTCHA/Turnstile no fluxo de geração anônima além do rate limit por IP — IP spoofing via proxy pode bypass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Brand config em localStorage não é criptografada — não armazene dados sensíveis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addToLibrary() no cliente é redundância do edge function — se ambos rodarem, pode causar duplicata na tabela generations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40AF"/>
          <w:sz w:val="36"/>
        </w:rPr>
        <w:t>7. Configuração e Deploy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7.1 Variáveis de Ambiente</w:t>
      </w:r>
    </w:p>
    <w:p>
      <w:r>
        <w:rPr>
          <w:rFonts w:ascii="Arial" w:hAnsi="Arial"/>
          <w:b/>
          <w:i w:val="0"/>
        </w:rPr>
        <w:t>Frontend (.env)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Variável</w:t>
            </w:r>
          </w:p>
        </w:tc>
        <w:tc>
          <w:tcPr>
            <w:tcW w:type="dxa" w:w="720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Descrição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VITE_SUPABASE_URL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URL do projeto Supabase (https://&lt;id&gt;.supabase.co)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VITE_SUPABASE_PUBLISHABLE_KEY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Chave anon/public do Supabase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VITE_SUPABASE_PROJECT_ID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ID do projeto Supabase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VITE_SENTRY_DSN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DSN do Sentry (opcional)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VITE_POSTHOG_KEY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Chave do PostHog (opcional)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VITE_POSTHOG_HOST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Host PostHog (default: https://us.i.posthog.com)</w:t>
            </w:r>
          </w:p>
        </w:tc>
      </w:tr>
    </w:tbl>
    <w:p>
      <w:r>
        <w:rPr>
          <w:rFonts w:ascii="Arial" w:hAnsi="Arial"/>
          <w:b/>
          <w:i w:val="0"/>
        </w:rPr>
        <w:t>Edge Functions (Supabase Secrets)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Secret</w:t>
            </w:r>
          </w:p>
        </w:tc>
        <w:tc>
          <w:tcPr>
            <w:tcW w:type="dxa" w:w="720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Descrição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FAL_KEY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API key da fal.ai (obrigatório)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FAL_MODEL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Modelo fal.ai (default: fal-ai/flux/schnell)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UPSTASH_REDIS_REST_URL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URL REST do Upstash Redis (rate limit anônimo)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UPSTASH_REDIS_REST_TOKEN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Token do Upstash Redis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SUPABASE_URL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Injetado automaticamente pelo Supabase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SUPABASE_SERVICE_ROLE_KEY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Injetado automaticamente pelo Supabase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D4E89"/>
          <w:sz w:val="28"/>
        </w:rPr>
        <w:t>7.2 Comandos de Desenvolvimento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npm run dev          # Vite dev server (localhost:5173)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npm run build        # Build de produção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npm run lint         # ESLint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npm run test         # Vitest (single run)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npm run test:watch   # Vitest (watch mode)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# Edge Functions local: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supabase functions serve generate-image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7.3 Docker</w:t>
      </w:r>
    </w:p>
    <w:p>
      <w:r>
        <w:rPr>
          <w:rFonts w:ascii="Arial" w:hAnsi="Arial"/>
          <w:b w:val="0"/>
          <w:i w:val="0"/>
        </w:rPr>
        <w:t>Dockerfile multi-estágio: estágio base (node:20-alpine) para dev, estágio builder para npm run build, estágio production com nginx:stable-alpine servindo o dist/ estático. nginx.conf configurado para SPA (try_files com fallback para index.html).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docker compose up     # Sobe ambiente dev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docker build --target production -t sousa-creative-ai .</w:t>
      </w:r>
    </w:p>
    <w:p/>
    <w:p>
      <w:pPr>
        <w:pStyle w:val="Heading2"/>
      </w:pPr>
      <w:r>
        <w:rPr>
          <w:rFonts w:ascii="Arial" w:hAnsi="Arial"/>
          <w:color w:val="1D4E89"/>
          <w:sz w:val="28"/>
        </w:rPr>
        <w:t>7.4 Migrations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Migration</w:t>
            </w:r>
          </w:p>
        </w:tc>
        <w:tc>
          <w:tcPr>
            <w:tcW w:type="dxa" w:w="79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Conteúdo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20250101000000_initial_tables.sql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Tabelas usage_logs e generations com RLS básico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20250101000001_storage.sql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Bucket generated-images com políticas de storage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20250101000002_security_updates.sql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Função check_and_log_usage(), tabela brands, storage_path em generations, trigger de cleanup, bucket brand-logos, políticas granulares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20260524000000_products.sql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Tabela products e bucket product-images com políticas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E40AF"/>
          <w:sz w:val="36"/>
        </w:rPr>
        <w:t>8. Problemas Arquiteturais Conhecidos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8.1 Redundância de Persistência</w:t>
      </w:r>
    </w:p>
    <w:p>
      <w:r>
        <w:rPr>
          <w:rFonts w:ascii="Arial" w:hAnsi="Arial"/>
          <w:b w:val="0"/>
          <w:i w:val="0"/>
        </w:rPr>
        <w:t>O edge function generate-image já insere o registro em generations e faz upload no storage. O cliente também chama addToLibrary() após receber a resposta. Se o edge function retornar um objeto generation completo, addToLibrary() não deve ser chamado novamente — mas o código atual pode inserir duplicata. Necessita revisão para verificar se a duplicata é prevenida.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8.2 Brand Config — Dupla Persistência</w:t>
      </w:r>
    </w:p>
    <w:p>
      <w:r>
        <w:rPr>
          <w:rFonts w:ascii="Arial" w:hAnsi="Arial"/>
          <w:b w:val="0"/>
          <w:i w:val="0"/>
        </w:rPr>
        <w:t>A configuração de marca é salva em localStorage E na tabela brands do Supabase. O localStorage serve como cache síncrono (NewGeneration lê diretamente sem chamada assíncrona). Risco: localStorage pode ficar dessincronizado se o usuário usa múltiplos dispositivos. BrandSettings carrega do Supabase ao montar o componente, sobrescrevendo o localStorage.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8.3 Signed URLs de Longa Duração</w:t>
      </w:r>
    </w:p>
    <w:p>
      <w:r>
        <w:rPr>
          <w:rFonts w:ascii="Arial" w:hAnsi="Arial"/>
          <w:b w:val="0"/>
          <w:i w:val="0"/>
        </w:rPr>
        <w:t>Imagens são servidas via signed URLs com TTL de 1 ano. O endpoint refresh-url existe para renovar URLs expiradas, mas não há mecanismo automático de renovação no cliente. Imagens antigas podem apresentar erro 403 sem feedback claro ao usuário.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8.4 Sem Paginação Robusta no Dashboard</w:t>
      </w:r>
    </w:p>
    <w:p>
      <w:r>
        <w:rPr>
          <w:rFonts w:ascii="Arial" w:hAnsi="Arial"/>
          <w:b w:val="0"/>
          <w:i w:val="0"/>
        </w:rPr>
        <w:t>A biblioteca usa cursor pagination (createdAt), que é correto. Porém o Dashboard usa getLibrary sem cursor, limitado a 20 itens — adequado para sumário, mas usuários com histórico longo não veem tudo na tela principal.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8.5 Testes Insuficientes</w:t>
      </w:r>
    </w:p>
    <w:p>
      <w:r>
        <w:rPr>
          <w:rFonts w:ascii="Arial" w:hAnsi="Arial"/>
          <w:b w:val="0"/>
          <w:i w:val="0"/>
        </w:rPr>
        <w:t>Apenas um arquivo de teste de exemplo existe (src/test/example.test.ts). Nenhuma cobertura para promptEngine, generationStore, voiceParser ou edge functions.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40AF"/>
          <w:sz w:val="36"/>
        </w:rPr>
        <w:t>9. Integrações Externas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Serviço</w:t>
            </w:r>
          </w:p>
        </w:tc>
        <w:tc>
          <w:tcPr>
            <w:tcW w:type="dxa" w:w="79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fal.ai (Flux)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Geração de imagens. API key em FAL_KEY. Endpoint: queue.fal.run. Modelos: flux/schnell (fast, 4 steps) e flux/dev (quality, 28 steps). Modo sync_mode=true aguarda resultado direto.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Supabase Auth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Autenticação de usuários. JWT validado nas edge functions e no cliente via @supabase/supabase-js.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Supabase Storage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Três buckets: generated-images (privado), brand-logos (público), product-images (privado).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Upstash Redis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Rate limiting de usuários anônimos via REST API. INCR + EXPIRE por chave de IP.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Open Food Facts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API pública para busca de produtos por código de barras. Retorna nome, imagem e categoria do produto.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Sentry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Monitoramento de erros com browser tracing e session replay (10% das sessões, 100% em erros).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PostHog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Analytics de produto. Captura automática de page views. Profiles apenas para usuários identificados.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Cloudflare Turnstile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Dependência instalada (@marsidev/react-turnstile) mas não integrada no fluxo atual.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40AF"/>
          <w:sz w:val="36"/>
        </w:rPr>
        <w:t>10. Decisões de Design Notáveis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Prompt em inglês: O modelo Flux performa melhor com instruções em inglês. O promptEngine traduz todos os inputs do usuário (em pt-BR) para inglês estruturado.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Persistência server-side no edge function: A geração é registrada no DB pelo edge function (com service_role), não pelo cliente, garantindo que a inserção ocorra mesmo com falha de rede pós-geração.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Magic bytes ao invés de MIME type: MIME declarado pelo cliente não é confiável. A validação por magic bytes é mais segura contra upload de arquivos maliciosos disfarçados.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Cursor pagination ao invés de offset: Offset é ineficiente em tabelas grandes (full scan até o offset). Cursor por created_at é O(log N) via índice.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Guest mode com localStorage: Permite usar o produto sem cadastro, com limite de 50 itens no histórico. Estratégia de aquisição: usuário experimenta antes de criar conta.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Dual-write brand config: localStorage para acesso síncrono em componentes React sem useEffect adicional; Supabase para persistência cross-device. Trade-off aceito de eventual consistency.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40AF"/>
          <w:sz w:val="36"/>
        </w:rPr>
        <w:t>11. Fluxo de Identidade Visual da Marca</w:t>
      </w:r>
    </w:p>
    <w:p>
      <w:r>
        <w:rPr>
          <w:rFonts w:ascii="Arial" w:hAnsi="Arial"/>
          <w:b w:val="0"/>
          <w:i w:val="0"/>
        </w:rPr>
        <w:t>Como a marca do comércio é injetada nas artes geradas:</w:t>
      </w:r>
    </w:p>
    <w:p>
      <w:r>
        <w:rPr>
          <w:rFonts w:ascii="Arial" w:hAnsi="Arial"/>
          <w:b/>
          <w:i w:val="0"/>
        </w:rPr>
        <w:t>1. Configuração (BrandSettings.tsx)</w:t>
      </w:r>
    </w:p>
    <w:p>
      <w:r>
        <w:rPr>
          <w:rFonts w:ascii="Arial" w:hAnsi="Arial"/>
          <w:b w:val="0"/>
          <w:i w:val="0"/>
        </w:rPr>
        <w:t>Usuário preenche nome, slogan, cores (hex), frase padrão, CTA, assinatura e logo. Salvo em localStorage + tabela brands.</w:t>
      </w:r>
    </w:p>
    <w:p>
      <w:r>
        <w:rPr>
          <w:rFonts w:ascii="Arial" w:hAnsi="Arial"/>
          <w:b/>
          <w:i w:val="0"/>
        </w:rPr>
        <w:t>2. Leitura no Wizard (NewGeneration.tsx)</w:t>
      </w:r>
    </w:p>
    <w:p>
      <w:r>
        <w:rPr>
          <w:rFonts w:ascii="Arial" w:hAnsi="Arial"/>
          <w:b w:val="0"/>
          <w:i w:val="0"/>
        </w:rPr>
        <w:t>No passo 3 (Estilo), o wizard lê localStorage para obter brandName e primaryColors. Esses valores são incorporados ao GenerationInput.</w:t>
      </w:r>
    </w:p>
    <w:p>
      <w:r>
        <w:rPr>
          <w:rFonts w:ascii="Arial" w:hAnsi="Arial"/>
          <w:b/>
          <w:i w:val="0"/>
        </w:rPr>
        <w:t>3. Injeção no Prompt (promptEngine.ts)</w:t>
      </w:r>
    </w:p>
    <w:p>
      <w:r>
        <w:rPr>
          <w:rFonts w:ascii="Arial" w:hAnsi="Arial"/>
          <w:b w:val="0"/>
          <w:i w:val="0"/>
        </w:rPr>
        <w:t>buildPrompt() usa input.brandName (fallback "Comercial Sousa") na seção de contexto de marca. Cores primárias e secundárias são incluídas na seção de estilo visual.</w:t>
      </w:r>
    </w:p>
    <w:p>
      <w:r>
        <w:rPr>
          <w:rFonts w:ascii="Arial" w:hAnsi="Arial"/>
          <w:b/>
          <w:i w:val="0"/>
        </w:rPr>
        <w:t>4. Logo no Edge Function (generate-image/index.ts)</w:t>
      </w:r>
    </w:p>
    <w:p>
      <w:r>
        <w:rPr>
          <w:rFonts w:ascii="Arial" w:hAnsi="Arial"/>
          <w:b w:val="0"/>
          <w:i w:val="0"/>
        </w:rPr>
        <w:t>Se applyLogo=true e logoImage não foi enviado pelo cliente, o edge function recupera logo_path da tabela brands e faz download do bucket brand-logos, convertendo para base64 e incluindo na requisição ao fal.ai como imagem de referência.</w:t>
      </w:r>
    </w:p>
    <w:p/>
    <w:p>
      <w:r>
        <w:rPr>
          <w:rFonts w:ascii="Arial" w:hAnsi="Arial"/>
          <w:b w:val="0"/>
          <w:i/>
        </w:rPr>
        <w:t>Nota: A aplicação efetiva do logo na imagem gerada depende da capacidade do modelo Flux de seguir a instrução "include the brand logo" com uma imagem de referência. Resultados variam com o modelo usado.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40AF"/>
          <w:sz w:val="36"/>
        </w:rPr>
        <w:t>Apêndice — Referência Rápida de Constantes</w:t>
      </w:r>
    </w:p>
    <w:p>
      <w:pPr>
        <w:pStyle w:val="Heading2"/>
      </w:pPr>
      <w:r>
        <w:rPr>
          <w:rFonts w:ascii="Arial" w:hAnsi="Arial"/>
          <w:color w:val="1D4E89"/>
          <w:sz w:val="28"/>
        </w:rPr>
        <w:t>Estilos Visuais (STYLES)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  <w:tc>
          <w:tcPr>
            <w:tcW w:type="dxa" w:w="79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Label / 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promocional-popular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Oferta Popular — cores fortes e chamativas, varejo popular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premium-varejo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Premium Clean — elegante, sofisticado, supermercado high-end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atacarejo-forte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Atacarejo — volume, economia, preço agressivo, sem frescura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bebidas-geladas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Bebidas Geladas — condensação, gelo, refrescância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acougue-realista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Açougue — food photography realista, fresco, profissional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clean-moderno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Clean Moderno — organizado, contemporâneo, polido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descartaveis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Descartáveis Utilitário — limpo, prático, economia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tabloide-digital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Tabloide Digital — grid de encarte, tipografia bold, layout jornalístico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D4E89"/>
          <w:sz w:val="28"/>
        </w:rPr>
        <w:t>Formatos de Imagem (FORMATS)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  <w:tc>
          <w:tcPr>
            <w:tcW w:type="dxa" w:w="79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Dimensões / Uso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1:1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1024×1024 — Post quadrado Instagram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4:5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896×1120 — Feed vertical Instagram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9:16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768×1344 — Stories Instagram/WhatsApp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16:9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1344×768 — Banner horizontal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1080x1920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1024×1920 — Story full resolution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1080x1350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1024×1344 — Feed portrait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1920x1080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20"/>
              </w:rPr>
              <w:t>1920×1024 — Banner wide/YouTube thumbnail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94A3B8"/>
          <w:sz w:val="18"/>
        </w:rPr>
        <w:t>— Fim do documento — Gerado em 24/05/2026 18:24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