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2"/>
          <w:szCs w:val="22"/>
        </w:rPr>
        <w:id w:val="-1030033099"/>
        <w:docPartObj>
          <w:docPartGallery w:val="Cover Pages"/>
          <w:docPartUnique/>
        </w:docPartObj>
      </w:sdtPr>
      <w:sdtContent>
        <w:p w14:paraId="31616A3F" w14:textId="640732D3" w:rsidR="00FC78A3" w:rsidRPr="00CB46D2" w:rsidRDefault="00FC78A3">
          <w:pPr>
            <w:rPr>
              <w:sz w:val="22"/>
              <w:szCs w:val="22"/>
            </w:rPr>
          </w:pPr>
        </w:p>
        <w:p w14:paraId="5538C05B" w14:textId="736FA7EF" w:rsidR="00FC78A3" w:rsidRPr="00CB46D2" w:rsidRDefault="00FC78A3">
          <w:pPr>
            <w:rPr>
              <w:sz w:val="22"/>
              <w:szCs w:val="22"/>
            </w:rPr>
          </w:pPr>
          <w:r w:rsidRPr="00CB46D2">
            <w:rPr>
              <w:noProof/>
              <w:sz w:val="22"/>
              <w:szCs w:val="22"/>
              <w:lang w:eastAsia="zh-CN"/>
            </w:rPr>
            <mc:AlternateContent>
              <mc:Choice Requires="wpg">
                <w:drawing>
                  <wp:anchor distT="0" distB="0" distL="114300" distR="114300" simplePos="0" relativeHeight="251659264" behindDoc="1" locked="0" layoutInCell="1" allowOverlap="1" wp14:anchorId="04A8F387" wp14:editId="60932D47">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6DCDE38" w14:textId="17296ACD" w:rsidR="00FC78A3" w:rsidRDefault="00000000" w:rsidP="000B02D7">
                                  <w:pPr>
                                    <w:rPr>
                                      <w:color w:val="FFFFFF" w:themeColor="background1"/>
                                      <w:sz w:val="72"/>
                                      <w:szCs w:val="72"/>
                                    </w:rPr>
                                  </w:pPr>
                                  <w:sdt>
                                    <w:sdtPr>
                                      <w:rPr>
                                        <w:rFonts w:eastAsiaTheme="minorEastAsia"/>
                                        <w:b/>
                                        <w:bCs/>
                                        <w:color w:val="FFFFFF" w:themeColor="background1"/>
                                        <w:kern w:val="0"/>
                                        <w:sz w:val="28"/>
                                        <w:szCs w:val="28"/>
                                        <w:lang w:val="en-US"/>
                                        <w14:ligatures w14:val="none"/>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0B02D7" w:rsidRPr="000B02D7">
                                        <w:rPr>
                                          <w:rFonts w:eastAsiaTheme="minorEastAsia"/>
                                          <w:b/>
                                          <w:bCs/>
                                          <w:color w:val="FFFFFF" w:themeColor="background1"/>
                                          <w:kern w:val="0"/>
                                          <w:sz w:val="28"/>
                                          <w:szCs w:val="28"/>
                                          <w:lang w:val="en-US"/>
                                          <w14:ligatures w14:val="none"/>
                                        </w:rPr>
                                        <w:t>Assignment #2 – Factors that influence desired and predicted service</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4A8F387" id="Group 17"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Uro4WwUAAH0TAAAOAAAAZHJzL2Uyb0RvYy54bWzsWNtu20YQfS/QfyD4WKARKfEiCbaD1KmN&#13;&#10;AmkbNO4HrKilyIbiskvKkvP1OTNLUiRNWaob9Kkvwl5mz85tZ4549fawzaxHqctU5de2+8axLZlH&#13;&#10;ap3mm2v7z4e7H+e2VVYiX4tM5fLafpKl/fbm+++u9sVSTlWisrXUFkDycrkvru2kqorlZFJGidyK&#13;&#10;8o0qZI7NWOmtqDDVm8laiz3Qt9lk6jjBZK/0utAqkmWJ1fdm075h/DiWUfV7HJeysrJrG7pV/Kv5&#13;&#10;d0W/k5srsdxoUSRpVKshXqHFVqQ5Lm2h3otKWDudPoPappFWpYqrN5HaTlQcp5FkG2CN6wysuddq&#13;&#10;V7Atm+V+U7RugmsHfno1bPTb470uPhUftdEeww8q+lxaubpNRL6R78oCTkRoyVWTfbFZdo/QfHM8&#13;&#10;f4j1lnBgl3VgJz+1TpaHyoqwGMz9ueMgFhH2QieYz9ypCUOUIFbPzkXJz/VJ3w/c2aw+6XuO5819&#13;&#10;1koszcWsXqvOvkBKlUevlf/Oa58SUUgORkku+KitdA23TAPbysUWqX2npaREtVxOK7oeco1rS+NX&#13;&#10;48TODomVcL+12v+q1oARu0pxKl3iTN/3Q3/6gkvEMtqV1b1UHBfx+KGsTMqvMeKQr2v1H4ASbzNk&#13;&#10;/w8Ty7H2VgjcWrYRcXsiiRUijgORaU9kFGXWEQk8zxrF8TpCrjsb18fvCAWBP46EALV2waZxpLAj&#13;&#10;dFIn1LLzSIuOUOCG4zohRS6Aci/wNx7PEemEcW7X485RownqVZMHImlSIzrkdW5gZKEG0BOmVClU&#13;&#10;Sa+TEgVP98FUBCTYIafdE8JQj4Rn9UN9WRhBJ+HmVb8sjLiScHgRMkJHwouLhCk6JA3/03s9ZyKF&#13;&#10;gMV7RppjtSc1auiwBWnbQgta0RXwragoAM3Q2qM20rtOqEYa92/Vo3xQLFENqiTuOu5Gu1Ua/SS/&#13;&#10;PJdFYte3dQBeWiQbemj9WcEwU2QXzA/8uhaY1cA4JfDn3Svxko1w0Mb4PD6A+QJT7eErvtYLTQK0&#13;&#10;Ncgss9dIHWPrRRa0Z1xOpuaGy5b/0Q09FzX4pxcvwjbe6YG8vDRAxZSyjxO9TUOWOTaOjJ94ru7S&#13;&#10;LDNPglbQb03zIrqFUfWUScrPLP9DxmiPTAFooYz0ZnWbacswL64olPysNK7iAyQYA7896zrOjAsP&#13;&#10;s0FJ5x8FeNz6MxMGnKvF6aRksteeNU/m3L3tIb5b5VV7fiv+Uppff8cyGlaH1QEeoOFKrZ/QuLUy&#13;&#10;rBIsGINE6S+2tQejvLbLv3dCS9vKfslBPhau5xHvqXjmOotwOsdU96er/lTkERCpTKAS0/C2Mj7c&#13;&#10;FTrdJEzMSPlcvQNviFPq7hwWo1w9AQ0yKv8HfAiddMiHuIySx74lH5qHwYzcibeOUrAI51x9kQg1&#13;&#10;W/RANJ2WLTqLhdOUnIZYvYoZBU4IBoFfU9Y2LX0a9uogGEqgIrb0wQ2DcZhuq/aJPTzH6VIj6vgj&#13;&#10;ynSJkTcfRenSoqnvjuP0aFEwitMlRSed0yVF03GrepToJNAzSmTcg1rwP5MZoWrjTIaKe0vyXkNN&#13;&#10;KOOImsD5VHyO3KPu/bSNd9mU9+P+GH/w6v7eJyfN2/Z7LRnPhpHNKtlxlj6g0HaONL3dqxfromH0&#13;&#10;rqsJM5aLsGE/2TngOH5NfeoCYLDxxFi2zdfzms+Ay8SnB+RR06BLe6scEaxOWzp81jHNkR5zOL84&#13;&#10;cAymZ9lDqbJ0TdSBkmXQzFcbl3NIZEUiTH9H6M3/SmC30kxPekAXcZLX9OimRXs+MzTToLl7g7Fz&#13;&#10;e653vmFz5k8X+MbDZtbfo+gjUnfOzfz41ezmKwAAAP//AwBQSwMEFAAGAAgAAAAhAKaVX2PbAAAA&#13;&#10;DAEAAA8AAABkcnMvZG93bnJldi54bWxMT0FOwzAQvCPxB2uRuFE7IJUqjVOhVJw4IEIf4MRLYojX&#13;&#10;aey04fdsucBltKPRzM4Uu8UP4oRTdIE0ZCsFAqkN1lGn4fD+fLcBEZMha4ZAqOEbI+zK66vC5Dac&#13;&#10;6Q1PdeoEh1DMjYY+pTGXMrY9ehNXYURi7SNM3iSmUyftZM4c7gd5r9RaeuOIP/RmxKrH9quevYYx&#13;&#10;HEPzeYyVf2n361dH7nGuK61vb5b9luFpCyLhkv4ccNnA/aHkYk2YyUYxaOA16Rcvmtoo5g1fWfaQ&#13;&#10;gSwL+X9E+QMAAP//AwBQSwECLQAUAAYACAAAACEAtoM4kv4AAADhAQAAEwAAAAAAAAAAAAAAAAAA&#13;&#10;AAAAW0NvbnRlbnRfVHlwZXNdLnhtbFBLAQItABQABgAIAAAAIQA4/SH/1gAAAJQBAAALAAAAAAAA&#13;&#10;AAAAAAAAAC8BAABfcmVscy8ucmVsc1BLAQItABQABgAIAAAAIQB0Uro4WwUAAH0TAAAOAAAAAAAA&#13;&#10;AAAAAAAAAC4CAABkcnMvZTJvRG9jLnhtbFBLAQItABQABgAIAAAAIQCmlV9j2wAAAAwBAAAPAAAA&#13;&#10;AAAAAAAAAAAAALUHAABkcnMvZG93bnJldi54bWxQSwUGAAAAAAQABADzAAAAvQgAAAAA&#13;&#10;">
                    <o:lock v:ext="edit" aspectratio="t"/>
                    <v:shape id="Freeform 10" o:spid="_x0000_s1027" style="position:absolute;width:55575;height:54044;visibility:visible;mso-wrap-style:square;v-text-anchor:bottom" coordsize="720,7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vNMqyAAAAOEAAAAPAAAAZHJzL2Rvd25yZXYueG1sRI/RasMw&#13;&#10;DEXfC/sHo8HeWjsZCyOtW8rGRh4Kpek+QMRakjWWQ+w22b6+HhT6IiQu94iz2ky2ExcafOtYQ7JQ&#13;&#10;IIgrZ1quNXwdP+avIHxANtg5Jg2/5GGzfpitMDdu5ANdylCLCGGfo4YmhD6X0lcNWfQL1xPH7NsN&#13;&#10;FkM8h1qaAccIt51MlcqkxZbjhwZ7emuoOpVnq8EkP88vTtXKlZ9/xf6Y7c5Geq2fHqf3ZRzbJYhA&#13;&#10;U7g3bojCRIc0g3+juIFcXwEAAP//AwBQSwECLQAUAAYACAAAACEA2+H2y+4AAACFAQAAEwAAAAAA&#13;&#10;AAAAAAAAAAAAAAAAW0NvbnRlbnRfVHlwZXNdLnhtbFBLAQItABQABgAIAAAAIQBa9CxbvwAAABUB&#13;&#10;AAALAAAAAAAAAAAAAAAAAB8BAABfcmVscy8ucmVsc1BLAQItABQABgAIAAAAIQCVvNMqyAAAAOEA&#13;&#10;AAAPAAAAAAAAAAAAAAAAAAcCAABkcnMvZG93bnJldi54bWxQSwUGAAAAAAMAAwC3AAAA/AIAAAAA&#13;&#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6DCDE38" w14:textId="17296ACD" w:rsidR="00FC78A3" w:rsidRDefault="000B02D7" w:rsidP="000B02D7">
                            <w:pPr>
                              <w:rPr>
                                <w:color w:val="FFFFFF" w:themeColor="background1"/>
                                <w:sz w:val="72"/>
                                <w:szCs w:val="72"/>
                              </w:rPr>
                            </w:pPr>
                            <w:sdt>
                              <w:sdtPr>
                                <w:rPr>
                                  <w:rFonts w:eastAsiaTheme="minorEastAsia"/>
                                  <w:b/>
                                  <w:bCs/>
                                  <w:color w:val="FFFFFF" w:themeColor="background1"/>
                                  <w:kern w:val="0"/>
                                  <w:sz w:val="28"/>
                                  <w:szCs w:val="28"/>
                                  <w:lang w:val="en-US"/>
                                  <w14:ligatures w14:val="none"/>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0B02D7">
                                  <w:rPr>
                                    <w:rFonts w:eastAsiaTheme="minorEastAsia"/>
                                    <w:b/>
                                    <w:bCs/>
                                    <w:color w:val="FFFFFF" w:themeColor="background1"/>
                                    <w:kern w:val="0"/>
                                    <w:sz w:val="28"/>
                                    <w:szCs w:val="28"/>
                                    <w:lang w:val="en-US"/>
                                    <w14:ligatures w14:val="none"/>
                                  </w:rPr>
                                  <w:t>Assignment #2 – Factors that influence desired and predicted service</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GIOUyQAAAOEAAAAPAAAAZHJzL2Rvd25yZXYueG1sRI/BasJA&#13;&#10;EIbvBd9hGaG3uokHlegqohR6ENE0FnIbsmMSzM6G7BrTt3eFQi/DDD//N3yrzWAa0VPnassK4kkE&#13;&#10;griwuuZSQfb9+bEA4TyyxsYyKfglB5v16G2FibYPPlOf+lIECLsEFVTet4mUrqjIoJvYljhkV9sZ&#13;&#10;9OHsSqk7fAS4aeQ0imbSYM3hQ4Ut7SoqbundKNgu8p/7gdpL3p/y4/GcXrI4i5V6Hw/7ZRjbJQhP&#13;&#10;g/9v/CG+dHCYzuFlFDaQ6ycAAAD//wMAUEsBAi0AFAAGAAgAAAAhANvh9svuAAAAhQEAABMAAAAA&#13;&#10;AAAAAAAAAAAAAAAAAFtDb250ZW50X1R5cGVzXS54bWxQSwECLQAUAAYACAAAACEAWvQsW78AAAAV&#13;&#10;AQAACwAAAAAAAAAAAAAAAAAfAQAAX3JlbHMvLnJlbHNQSwECLQAUAAYACAAAACEASxiDlMkAAADh&#13;&#10;AAAADwAAAAAAAAAAAAAAAAAHAgAAZHJzL2Rvd25yZXYueG1sUEsFBgAAAAADAAMAtwAAAP0CAAAA&#13;&#10;AA==&#13;&#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Pr="00CB46D2">
            <w:rPr>
              <w:noProof/>
              <w:sz w:val="22"/>
              <w:szCs w:val="22"/>
              <w:lang w:eastAsia="zh-CN"/>
            </w:rPr>
            <mc:AlternateContent>
              <mc:Choice Requires="wps">
                <w:drawing>
                  <wp:anchor distT="0" distB="0" distL="114300" distR="114300" simplePos="0" relativeHeight="251662336" behindDoc="0" locked="0" layoutInCell="1" allowOverlap="1" wp14:anchorId="093CDAB8" wp14:editId="7E9F7F82">
                    <wp:simplePos x="0" y="0"/>
                    <wp:positionH relativeFrom="page">
                      <wp:align>center</wp:align>
                    </wp:positionH>
                    <wp:positionV relativeFrom="margin">
                      <wp:align>bottom</wp:align>
                    </wp:positionV>
                    <wp:extent cx="5753100" cy="146304"/>
                    <wp:effectExtent l="0" t="0" r="0" b="5715"/>
                    <wp:wrapSquare wrapText="bothSides"/>
                    <wp:docPr id="128" name="Text Box 1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51E295" w14:textId="0E9F251E" w:rsidR="00FC78A3" w:rsidRDefault="00000000">
                                <w:pPr>
                                  <w:pStyle w:val="NoSpacing"/>
                                  <w:rPr>
                                    <w:color w:val="7F7F7F" w:themeColor="text1" w:themeTint="80"/>
                                    <w:sz w:val="18"/>
                                    <w:szCs w:val="18"/>
                                  </w:rPr>
                                </w:pPr>
                                <w:sdt>
                                  <w:sdtPr>
                                    <w:rPr>
                                      <w:rFonts w:ascii="Open Sans" w:hAnsi="Open Sans" w:cs="Open Sans"/>
                                      <w:color w:val="262626"/>
                                      <w:sz w:val="21"/>
                                      <w:szCs w:val="21"/>
                                      <w:shd w:val="clear" w:color="auto" w:fill="FFFFFF"/>
                                    </w:rPr>
                                    <w:alias w:val="Company"/>
                                    <w:tag w:val=""/>
                                    <w:id w:val="-1880927279"/>
                                    <w:dataBinding w:prefixMappings="xmlns:ns0='http://schemas.openxmlformats.org/officeDocument/2006/extended-properties' " w:xpath="/ns0:Properties[1]/ns0:Company[1]" w:storeItemID="{6668398D-A668-4E3E-A5EB-62B293D839F1}"/>
                                    <w:text/>
                                  </w:sdtPr>
                                  <w:sdtContent>
                                    <w:r w:rsidR="000B02D7" w:rsidRPr="000B02D7">
                                      <w:rPr>
                                        <w:rFonts w:ascii="Open Sans" w:hAnsi="Open Sans" w:cs="Open Sans"/>
                                        <w:color w:val="262626"/>
                                        <w:sz w:val="21"/>
                                        <w:szCs w:val="21"/>
                                        <w:shd w:val="clear" w:color="auto" w:fill="FFFFFF"/>
                                      </w:rPr>
                                      <w:t>MRK643SAA</w:t>
                                    </w:r>
                                  </w:sdtContent>
                                </w:sdt>
                                <w:r w:rsidR="00FC78A3">
                                  <w:rPr>
                                    <w:caps/>
                                    <w:color w:val="7F7F7F" w:themeColor="text1" w:themeTint="80"/>
                                    <w:sz w:val="18"/>
                                    <w:szCs w:val="18"/>
                                  </w:rPr>
                                  <w:t> </w:t>
                                </w:r>
                                <w:r w:rsidR="00FC78A3">
                                  <w:rPr>
                                    <w:color w:val="7F7F7F" w:themeColor="text1" w:themeTint="80"/>
                                    <w:sz w:val="18"/>
                                    <w:szCs w:val="18"/>
                                  </w:rPr>
                                  <w:t>| </w:t>
                                </w:r>
                                <w:sdt>
                                  <w:sdtPr>
                                    <w:rPr>
                                      <w:rFonts w:ascii="Open Sans" w:hAnsi="Open Sans" w:cs="Open Sans"/>
                                      <w:b/>
                                      <w:bCs/>
                                      <w:color w:val="262626"/>
                                      <w:sz w:val="21"/>
                                      <w:szCs w:val="21"/>
                                      <w:shd w:val="clear" w:color="auto" w:fill="FFFFFF"/>
                                    </w:rPr>
                                    <w:alias w:val="Address"/>
                                    <w:tag w:val=""/>
                                    <w:id w:val="-1023088507"/>
                                    <w:dataBinding w:prefixMappings="xmlns:ns0='http://schemas.microsoft.com/office/2006/coverPageProps' " w:xpath="/ns0:CoverPageProperties[1]/ns0:CompanyAddress[1]" w:storeItemID="{55AF091B-3C7A-41E3-B477-F2FDAA23CFDA}"/>
                                    <w:text/>
                                  </w:sdtPr>
                                  <w:sdtContent>
                                    <w:r w:rsidR="000B02D7" w:rsidRPr="000B02D7">
                                      <w:rPr>
                                        <w:rFonts w:ascii="Open Sans" w:hAnsi="Open Sans" w:cs="Open Sans"/>
                                        <w:b/>
                                        <w:bCs/>
                                        <w:color w:val="262626"/>
                                        <w:sz w:val="21"/>
                                        <w:szCs w:val="21"/>
                                        <w:shd w:val="clear" w:color="auto" w:fill="FFFFFF"/>
                                      </w:rPr>
                                      <w:t>Andrew Proctor</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093CDAB8" id="_x0000_t202" coordsize="21600,21600" o:spt="202" path="m,l,21600r21600,l21600,xe">
                    <v:stroke joinstyle="miter"/>
                    <v:path gradientshapeok="t" o:connecttype="rect"/>
                  </v:shapetype>
                  <v:shape id="Text Box 1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cC0zbgIAAD8FAAAOAAAAZHJzL2Uyb0RvYy54bWysVEtv2zAMvg/YfxB0X22n6SuoU2QtOgwo&#13;&#10;2mLt0LMiS4kxWdQkJnb260fJdlJ0u3TYRaLITxQfH3V51TWGbZUPNdiSF0c5Z8pKqGq7Kvn359tP&#13;&#10;55wFFLYSBqwq+U4FfjX/+OGydTM1gTWYSnlGTmyYta7ka0Q3y7Ig16oR4QicsmTU4BuBdPSrrPKi&#13;&#10;Je+NySZ5fpq14CvnQaoQSHvTG/k8+ddaSXzQOihkpuQUG6bVp3UZ12x+KWYrL9y6lkMY4h+iaERt&#13;&#10;6dG9qxuBgm18/YerppYeAmg8ktBkoHUtVcqBsinyN9k8rYVTKRcqTnD7MoX/51beb5/co2fYfYaO&#13;&#10;GhgL0rowC6SM+XTaN3GnSBnZqYS7fdlUh0yS8uTs5LjIySTJVkxPj/NpdJMdbjsf8IuChkWh5J7a&#13;&#10;kqoltncBe+gIiY9ZuK2NSa0xlrUlPz0+ydOFvYWcGxuxKjV5cHOIPEm4MypijP2mNKurlEBUJHqp&#13;&#10;a+PZVhAxhJTKYso9+SV0RGkK4j0XB/whqvdc7vMYXwaL+8tNbcGn7N+EXf0YQ9Y9nmr+Ku8oYrfs&#13;&#10;KPFXjV1CtaN+e+hHITh5W1NT7kTAR+GJ+9RHmmd8oEUboOLDIHG2Bv/rb/qIJ0qSlbOWZqnk4edG&#13;&#10;eMWZ+WqJrBfFdBr5gelEgk9CkV+cTc7puBz1dtNcAzWkoE/DySRGNJpR1B6aF5r4RXyQTMJKerbk&#13;&#10;y1G8xn646ceQarFIIJo0J/DOPjkZXcf+RLY9dy/Cu4GSSGS+h3HgxOwNM3tsoo5bbJD4mWgbS9wX&#13;&#10;dCg9TWki/vCjxG/g9TmhDv/e/DcAAAD//wMAUEsDBBQABgAIAAAAIQDAIv2I2wAAAAkBAAAPAAAA&#13;&#10;ZHJzL2Rvd25yZXYueG1sTI/BTsMwEETvSPyDtUjcqE0rVZDGqaAIJLjRIs6beIkD8TrEbhv+noUL&#13;&#10;XEYajXZ2XrmeQq8ONKYusoXLmQFF3ETXcWvhZXd/cQUqZWSHfWSy8EUJ1tXpSYmFi0d+psM2t0pK&#13;&#10;OBVowec8FFqnxlPANIsDsWRvcQyYxY6tdiMepTz0em7MUgfsWD54HGjjqfnY7oOF+We984vH9qHZ&#13;&#10;vNPtq+6eRh3R2vOz6W4lcrMClWnKfxfwwyD7oZJhddyzS6q3IDT5VyW7NkuxtbQvDOiq1P8Jqm8A&#13;&#10;AAD//wMAUEsBAi0AFAAGAAgAAAAhALaDOJL+AAAA4QEAABMAAAAAAAAAAAAAAAAAAAAAAFtDb250&#13;&#10;ZW50X1R5cGVzXS54bWxQSwECLQAUAAYACAAAACEAOP0h/9YAAACUAQAACwAAAAAAAAAAAAAAAAAv&#13;&#10;AQAAX3JlbHMvLnJlbHNQSwECLQAUAAYACAAAACEAr3AtM24CAAA/BQAADgAAAAAAAAAAAAAAAAAu&#13;&#10;AgAAZHJzL2Uyb0RvYy54bWxQSwECLQAUAAYACAAAACEAwCL9iNsAAAAJAQAADwAAAAAAAAAAAAAA&#13;&#10;AADIBAAAZHJzL2Rvd25yZXYueG1sUEsFBgAAAAAEAAQA8wAAANAFAAAAAA==&#13;&#10;" filled="f" stroked="f" strokeweight=".5pt">
                    <v:textbox style="mso-fit-shape-to-text:t" inset="1in,0,86.4pt,0">
                      <w:txbxContent>
                        <w:p w14:paraId="0251E295" w14:textId="0E9F251E" w:rsidR="00FC78A3" w:rsidRDefault="000B02D7">
                          <w:pPr>
                            <w:pStyle w:val="NoSpacing"/>
                            <w:rPr>
                              <w:color w:val="7F7F7F" w:themeColor="text1" w:themeTint="80"/>
                              <w:sz w:val="18"/>
                              <w:szCs w:val="18"/>
                            </w:rPr>
                          </w:pPr>
                          <w:sdt>
                            <w:sdtPr>
                              <w:rPr>
                                <w:rFonts w:ascii="Open Sans" w:hAnsi="Open Sans" w:cs="Open Sans"/>
                                <w:color w:val="262626"/>
                                <w:sz w:val="21"/>
                                <w:szCs w:val="21"/>
                                <w:shd w:val="clear" w:color="auto" w:fill="FFFFFF"/>
                              </w:rPr>
                              <w:alias w:val="Company"/>
                              <w:tag w:val=""/>
                              <w:id w:val="-1880927279"/>
                              <w:dataBinding w:prefixMappings="xmlns:ns0='http://schemas.openxmlformats.org/officeDocument/2006/extended-properties' " w:xpath="/ns0:Properties[1]/ns0:Company[1]" w:storeItemID="{6668398D-A668-4E3E-A5EB-62B293D839F1}"/>
                              <w:text/>
                            </w:sdtPr>
                            <w:sdtContent>
                              <w:r w:rsidRPr="000B02D7">
                                <w:rPr>
                                  <w:rFonts w:ascii="Open Sans" w:hAnsi="Open Sans" w:cs="Open Sans"/>
                                  <w:color w:val="262626"/>
                                  <w:sz w:val="21"/>
                                  <w:szCs w:val="21"/>
                                  <w:shd w:val="clear" w:color="auto" w:fill="FFFFFF"/>
                                </w:rPr>
                                <w:t>MRK643SAA</w:t>
                              </w:r>
                            </w:sdtContent>
                          </w:sdt>
                          <w:r w:rsidR="00FC78A3">
                            <w:rPr>
                              <w:caps/>
                              <w:color w:val="7F7F7F" w:themeColor="text1" w:themeTint="80"/>
                              <w:sz w:val="18"/>
                              <w:szCs w:val="18"/>
                            </w:rPr>
                            <w:t> </w:t>
                          </w:r>
                          <w:r w:rsidR="00FC78A3">
                            <w:rPr>
                              <w:color w:val="7F7F7F" w:themeColor="text1" w:themeTint="80"/>
                              <w:sz w:val="18"/>
                              <w:szCs w:val="18"/>
                            </w:rPr>
                            <w:t>| </w:t>
                          </w:r>
                          <w:sdt>
                            <w:sdtPr>
                              <w:rPr>
                                <w:rFonts w:ascii="Open Sans" w:hAnsi="Open Sans" w:cs="Open Sans"/>
                                <w:b/>
                                <w:bCs/>
                                <w:color w:val="262626"/>
                                <w:sz w:val="21"/>
                                <w:szCs w:val="21"/>
                                <w:shd w:val="clear" w:color="auto" w:fill="FFFFFF"/>
                              </w:rPr>
                              <w:alias w:val="Address"/>
                              <w:tag w:val=""/>
                              <w:id w:val="-1023088507"/>
                              <w:dataBinding w:prefixMappings="xmlns:ns0='http://schemas.microsoft.com/office/2006/coverPageProps' " w:xpath="/ns0:CoverPageProperties[1]/ns0:CompanyAddress[1]" w:storeItemID="{55AF091B-3C7A-41E3-B477-F2FDAA23CFDA}"/>
                              <w:text/>
                            </w:sdtPr>
                            <w:sdtContent>
                              <w:r w:rsidRPr="000B02D7">
                                <w:rPr>
                                  <w:rFonts w:ascii="Open Sans" w:hAnsi="Open Sans" w:cs="Open Sans"/>
                                  <w:b/>
                                  <w:bCs/>
                                  <w:color w:val="262626"/>
                                  <w:sz w:val="21"/>
                                  <w:szCs w:val="21"/>
                                  <w:shd w:val="clear" w:color="auto" w:fill="FFFFFF"/>
                                </w:rPr>
                                <w:t>Andrew Proctor</w:t>
                              </w:r>
                            </w:sdtContent>
                          </w:sdt>
                        </w:p>
                      </w:txbxContent>
                    </v:textbox>
                    <w10:wrap type="square" anchorx="page" anchory="margin"/>
                  </v:shape>
                </w:pict>
              </mc:Fallback>
            </mc:AlternateContent>
          </w:r>
          <w:r w:rsidRPr="00CB46D2">
            <w:rPr>
              <w:noProof/>
              <w:sz w:val="22"/>
              <w:szCs w:val="22"/>
              <w:lang w:eastAsia="zh-CN"/>
            </w:rPr>
            <mc:AlternateContent>
              <mc:Choice Requires="wps">
                <w:drawing>
                  <wp:anchor distT="0" distB="0" distL="114300" distR="114300" simplePos="0" relativeHeight="251661312" behindDoc="0" locked="0" layoutInCell="1" allowOverlap="1" wp14:anchorId="47EBA70C" wp14:editId="367444C3">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0BFB20C8" w14:textId="1DAE14B3" w:rsidR="00FC78A3" w:rsidRDefault="000B02D7">
                                    <w:pPr>
                                      <w:pStyle w:val="NoSpacing"/>
                                      <w:spacing w:before="40" w:after="40"/>
                                      <w:rPr>
                                        <w:caps/>
                                        <w:color w:val="4472C4" w:themeColor="accent1"/>
                                        <w:sz w:val="28"/>
                                        <w:szCs w:val="28"/>
                                      </w:rPr>
                                    </w:pPr>
                                    <w:r>
                                      <w:rPr>
                                        <w:caps/>
                                        <w:color w:val="4472C4" w:themeColor="accent1"/>
                                        <w:sz w:val="28"/>
                                        <w:szCs w:val="28"/>
                                      </w:rPr>
                                      <w:t xml:space="preserve">     </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3C2559B2" w14:textId="5F2F578C" w:rsidR="00FC78A3" w:rsidRDefault="000B02D7">
                                    <w:pPr>
                                      <w:pStyle w:val="NoSpacing"/>
                                      <w:spacing w:before="40" w:after="40"/>
                                      <w:rPr>
                                        <w:caps/>
                                        <w:color w:val="5B9BD5" w:themeColor="accent5"/>
                                        <w:sz w:val="24"/>
                                        <w:szCs w:val="24"/>
                                      </w:rPr>
                                    </w:pPr>
                                    <w:r>
                                      <w:rPr>
                                        <w:caps/>
                                        <w:color w:val="5B9BD5" w:themeColor="accent5"/>
                                        <w:sz w:val="24"/>
                                        <w:szCs w:val="24"/>
                                      </w:rPr>
                                      <w:t>Shreya Punj 131271207</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7EBA70C" id="Text Box 1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ZZCdbgIAAD8FAAAOAAAAZHJzL2Uyb0RvYy54bWysVN9P2zAQfp+0/8Hy+5q0FCgVKepAnSYh&#13;&#10;QIOJZ9exaTTH59nXJt1fv7OTtIjthWkv9vnu8/l+fOfLq7Y2bKd8qMAWfDzKOVNWQlnZl4J/f1p9&#13;&#10;mnEWUNhSGLCq4HsV+NXi44fLxs3VBDZgSuUZObFh3riCbxDdPMuC3KhahBE4ZcmowdcC6ehfstKL&#13;&#10;hrzXJpvk+VnWgC+dB6lCIO1NZ+SL5F9rJfFe66CQmYJTbJhWn9Z1XLPFpZi/eOE2lezDEP8QRS0q&#13;&#10;S48eXN0IFGzrqz9c1ZX0EEDjSEKdgdaVVCkHymacv8nmcSOcSrlQcYI7lCn8P7fybvfoHjzD9jO0&#13;&#10;1MBYkMaFeSBlzKfVvo47RcrITiXcH8qmWmSSlKfnpyfjnEySbNPZ9OxkEt1kx9vOB/yioGZRKLin&#13;&#10;tqRqid1twA46QOJjFlaVMak1xrKm4Gcnp3m6cLCQc2MjVqUm926OkScJ90ZFjLHflGZVmRKIikQv&#13;&#10;dW082wkihpBSWUy5J7+EjihNQbznYo8/RvWey10ew8tg8XC5riz4lP2bsMsfQ8i6w1PNX+UdRWzX&#13;&#10;LSVe8NSRqFlDuad+e+hGITi5qqgptyLgg/DEfeojzTPe06INUPGhlzjbgP/1N33EEyXJyllDs1Tw&#13;&#10;8HMrvOLMfLVE1ovxdBr5gelEgk/COL84n8zouB70dltfAzVkTJ+Gk0mMaDSDqD3UzzTxy/ggmYSV&#13;&#10;9GzBcRCvsRtu+jGkWi4TiCbNCby1j05G17E/kW1P7bPwrqckEpnvYBg4MX/DzA6bqOOWWyR+Jtoe&#13;&#10;C9qXnqY0Eb//UeI38PqcUMd/b/EbAAD//wMAUEsDBBQABgAIAAAAIQC7XCTI3AAAAAkBAAAPAAAA&#13;&#10;ZHJzL2Rvd25yZXYueG1sTE9Na8JAFLwX+h+WV/BWN20xMTEbKYoXDxVtodc1+0xSs29DdtX47332&#13;&#10;0l4GhmG+8vlgW3HG3jeOFLyMIxBIpTMNVQq+PlfPUxA+aDK6dYQKruhhXjw+5Doz7kJbPO9CJTiE&#13;&#10;fKYV1CF0mZS+rNFqP3YdEmsH11sdmPaVNL2+cLht5WsUxdLqhrih1h0uaiyPu5Plkh+XLD/c9yaZ&#13;&#10;rNbH67RKt4tDqtToaVjOGN5nIAIO4c8B9w+8HwoetncnMl60CvhN+EXW0ihmuleQxG8gi1z+f1Dc&#13;&#10;AAAA//8DAFBLAQItABQABgAIAAAAIQC2gziS/gAAAOEBAAATAAAAAAAAAAAAAAAAAAAAAABbQ29u&#13;&#10;dGVudF9UeXBlc10ueG1sUEsBAi0AFAAGAAgAAAAhADj9If/WAAAAlAEAAAsAAAAAAAAAAAAAAAAA&#13;&#10;LwEAAF9yZWxzLy5yZWxzUEsBAi0AFAAGAAgAAAAhAPVlkJ1uAgAAPwUAAA4AAAAAAAAAAAAAAAAA&#13;&#10;LgIAAGRycy9lMm9Eb2MueG1sUEsBAi0AFAAGAAgAAAAhALtcJMjcAAAACQEAAA8AAAAAAAAAAAAA&#13;&#10;AAAAyAQAAGRycy9kb3ducmV2LnhtbFBLBQYAAAAABAAEAPMAAADRBQAAAAA=&#13;&#10;" filled="f" stroked="f" strokeweight=".5pt">
                    <v:textbox style="mso-fit-shape-to-text:t" inset="1in,0,86.4pt,0">
                      <w:txbxContent>
                        <w:sdt>
                          <w:sdtPr>
                            <w:rPr>
                              <w:caps/>
                              <w:color w:val="4472C4" w:themeColor="accent1"/>
                              <w:sz w:val="28"/>
                              <w:szCs w:val="2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0BFB20C8" w14:textId="1DAE14B3" w:rsidR="00FC78A3" w:rsidRDefault="000B02D7">
                              <w:pPr>
                                <w:pStyle w:val="NoSpacing"/>
                                <w:spacing w:before="40" w:after="40"/>
                                <w:rPr>
                                  <w:caps/>
                                  <w:color w:val="4472C4" w:themeColor="accent1"/>
                                  <w:sz w:val="28"/>
                                  <w:szCs w:val="28"/>
                                </w:rPr>
                              </w:pPr>
                              <w:r>
                                <w:rPr>
                                  <w:caps/>
                                  <w:color w:val="4472C4" w:themeColor="accent1"/>
                                  <w:sz w:val="28"/>
                                  <w:szCs w:val="28"/>
                                </w:rPr>
                                <w:t xml:space="preserve">     </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3C2559B2" w14:textId="5F2F578C" w:rsidR="00FC78A3" w:rsidRDefault="000B02D7">
                              <w:pPr>
                                <w:pStyle w:val="NoSpacing"/>
                                <w:spacing w:before="40" w:after="40"/>
                                <w:rPr>
                                  <w:caps/>
                                  <w:color w:val="5B9BD5" w:themeColor="accent5"/>
                                  <w:sz w:val="24"/>
                                  <w:szCs w:val="24"/>
                                </w:rPr>
                              </w:pPr>
                              <w:r>
                                <w:rPr>
                                  <w:caps/>
                                  <w:color w:val="5B9BD5" w:themeColor="accent5"/>
                                  <w:sz w:val="24"/>
                                  <w:szCs w:val="24"/>
                                </w:rPr>
                                <w:t>Shreya Punj 131271207</w:t>
                              </w:r>
                            </w:p>
                          </w:sdtContent>
                        </w:sdt>
                      </w:txbxContent>
                    </v:textbox>
                    <w10:wrap type="square" anchorx="page" anchory="page"/>
                  </v:shape>
                </w:pict>
              </mc:Fallback>
            </mc:AlternateContent>
          </w:r>
          <w:r w:rsidRPr="00CB46D2">
            <w:rPr>
              <w:noProof/>
              <w:sz w:val="22"/>
              <w:szCs w:val="22"/>
              <w:lang w:eastAsia="zh-CN"/>
            </w:rPr>
            <mc:AlternateContent>
              <mc:Choice Requires="wps">
                <w:drawing>
                  <wp:anchor distT="0" distB="0" distL="114300" distR="114300" simplePos="0" relativeHeight="251660288" behindDoc="0" locked="0" layoutInCell="1" allowOverlap="1" wp14:anchorId="257EB8AB" wp14:editId="097F4B12">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4-01-01T00:00:00Z">
                                    <w:dateFormat w:val="yyyy"/>
                                    <w:lid w:val="en-US"/>
                                    <w:storeMappedDataAs w:val="dateTime"/>
                                    <w:calendar w:val="gregorian"/>
                                  </w:date>
                                </w:sdtPr>
                                <w:sdtContent>
                                  <w:p w14:paraId="07794BC8" w14:textId="7B409B9A" w:rsidR="00FC78A3" w:rsidRDefault="000B02D7">
                                    <w:pPr>
                                      <w:pStyle w:val="NoSpacing"/>
                                      <w:jc w:val="right"/>
                                      <w:rPr>
                                        <w:color w:val="FFFFFF" w:themeColor="background1"/>
                                        <w:sz w:val="24"/>
                                        <w:szCs w:val="24"/>
                                      </w:rPr>
                                    </w:pPr>
                                    <w:r>
                                      <w:rPr>
                                        <w:color w:val="FFFFFF" w:themeColor="background1"/>
                                        <w:sz w:val="24"/>
                                        <w:szCs w:val="24"/>
                                      </w:rPr>
                                      <w:t>2024</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57EB8AB" id="Rectangle 2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cZSIhQIAAGYFAAAOAAAAZHJzL2Uyb0RvYy54bWysVEtv2zAMvg/YfxB0X52kTR9GnCJIkWFA&#13;&#10;0BZrh54VWYqNyaImKbGzXz9KctygLXYY5oMgvj5Sn0nObrtGkb2wrgZd0PHZiBKhOZS13hb0x/Pq&#13;&#10;yzUlzjNdMgVaFPQgHL2df/40a00uJlCBKoUlCKJd3pqCVt6bPMscr0TD3BkYodEowTbMo2i3WWlZ&#13;&#10;i+iNyiaj0WXWgi2NBS6cQ+1dMtJ5xJdScP8gpROeqIJibT6eNp6bcGbzGcu3lpmq5n0Z7B+qaFit&#13;&#10;MekAdcc8Iztbv4Nqam7BgfRnHJoMpKy5iG/A14xHb17zVDEj4luQHGcGmtz/g+X3+yfzaEPpzqyB&#13;&#10;/3REw7JieisWziB9+FMDSVlrXD44B8H1YZ20TQjHt5AuEnsYiBWdJxyV05uL80ukn6Pp5vpqOp1E&#13;&#10;TJYfg411/quAhoRLQS0mjnSy/dr5kJ7lR5eQS+lwaljVSiVr0MQaU1mxQH9QInl/F5LUJRYyiaix&#13;&#10;u8RSWbJn2BeMc6H9OJkqVoqkno7w6+scImIpSiNgQJaYf8DuAULnvsdOVfb+IVTE5hyCR38rLAUP&#13;&#10;ETEzaD8EN7UG+xGAwlf1mZP/kaRETWDJd5sOuSnoefAMmg2Uh0dLLKRhcYavavwra+b8I7M4Hfgj&#13;&#10;ceL9Ax5SQVtQ6G+UVGB/f6QP/ti0aKWkxWkrqPu1Y1ZQor5pbOeL6dUkjOepYE+Fzamgd80S8MeN&#13;&#10;cbcYHq8YbL06XqWF5gUXwyJkRRPTHHMXdHO8Ln3aAbhYuFgsohMOpGF+rZ8MD9CB5dBzz90Ls6Zv&#13;&#10;TI8dfQ/HuWT5m/5MviFSw2LnQdaxeV9Z7fnHYY6N1C+esC1O5ej1uh7nfwAAAP//AwBQSwMEFAAG&#13;&#10;AAgAAAAhAHpw9QHdAAAACQEAAA8AAABkcnMvZG93bnJldi54bWxMj81OwzAQhO9IfQdrK3GjDtC0&#13;&#10;kMapEAiJA5cWiji68RJHxOsodn54exYu7WWk1ezOzpdvJ9eIAbtQe1JwvUhAIJXe1FQpeH97vroD&#13;&#10;EaImoxtPqOAHA2yL2UWuM+NH2uGwj5XgEAqZVmBjbDMpQ2nR6bDwLRJ7X75zOvLYVdJ0euRw18ib&#13;&#10;JFlJp2viD1a3+Gix/N73TsHQv4zLdVim0ZL5+MRD/5qMqNTlfHrasDxsQESc4ukC/hi4PxRc7Oh7&#13;&#10;MkE0Cpgm/it797crEEfeSdMUZJHLc4LiFwAA//8DAFBLAQItABQABgAIAAAAIQC2gziS/gAAAOEB&#13;&#10;AAATAAAAAAAAAAAAAAAAAAAAAABbQ29udGVudF9UeXBlc10ueG1sUEsBAi0AFAAGAAgAAAAhADj9&#13;&#10;If/WAAAAlAEAAAsAAAAAAAAAAAAAAAAALwEAAF9yZWxzLy5yZWxzUEsBAi0AFAAGAAgAAAAhAKZx&#13;&#10;lIiFAgAAZgUAAA4AAAAAAAAAAAAAAAAALgIAAGRycy9lMm9Eb2MueG1sUEsBAi0AFAAGAAgAAAAh&#13;&#10;AHpw9QHdAAAACQEAAA8AAAAAAAAAAAAAAAAA3wQAAGRycy9kb3ducmV2LnhtbFBLBQYAAAAABAAE&#13;&#10;APMAAADpBQAAAAA=&#13;&#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4-01-01T00:00:00Z">
                              <w:dateFormat w:val="yyyy"/>
                              <w:lid w:val="en-US"/>
                              <w:storeMappedDataAs w:val="dateTime"/>
                              <w:calendar w:val="gregorian"/>
                            </w:date>
                          </w:sdtPr>
                          <w:sdtContent>
                            <w:p w14:paraId="07794BC8" w14:textId="7B409B9A" w:rsidR="00FC78A3" w:rsidRDefault="000B02D7">
                              <w:pPr>
                                <w:pStyle w:val="NoSpacing"/>
                                <w:jc w:val="right"/>
                                <w:rPr>
                                  <w:color w:val="FFFFFF" w:themeColor="background1"/>
                                  <w:sz w:val="24"/>
                                  <w:szCs w:val="24"/>
                                </w:rPr>
                              </w:pPr>
                              <w:r>
                                <w:rPr>
                                  <w:color w:val="FFFFFF" w:themeColor="background1"/>
                                  <w:sz w:val="24"/>
                                  <w:szCs w:val="24"/>
                                </w:rPr>
                                <w:t>2024</w:t>
                              </w:r>
                            </w:p>
                          </w:sdtContent>
                        </w:sdt>
                      </w:txbxContent>
                    </v:textbox>
                    <w10:wrap anchorx="margin" anchory="page"/>
                  </v:rect>
                </w:pict>
              </mc:Fallback>
            </mc:AlternateContent>
          </w:r>
          <w:r w:rsidRPr="00CB46D2">
            <w:rPr>
              <w:sz w:val="22"/>
              <w:szCs w:val="22"/>
            </w:rPr>
            <w:br w:type="page"/>
          </w:r>
        </w:p>
      </w:sdtContent>
    </w:sdt>
    <w:p w14:paraId="76CC8E21" w14:textId="75C78F31" w:rsidR="00705ED8" w:rsidRPr="00CB46D2" w:rsidRDefault="00FC78A3" w:rsidP="00FC78A3">
      <w:pPr>
        <w:jc w:val="center"/>
        <w:rPr>
          <w:rFonts w:ascii="Helvetica" w:hAnsi="Helvetica"/>
          <w:b/>
          <w:bCs/>
          <w:sz w:val="22"/>
          <w:szCs w:val="22"/>
          <w:u w:val="single"/>
        </w:rPr>
      </w:pPr>
      <w:r w:rsidRPr="00CB46D2">
        <w:rPr>
          <w:rFonts w:ascii="Helvetica" w:hAnsi="Helvetica"/>
          <w:b/>
          <w:bCs/>
          <w:sz w:val="22"/>
          <w:szCs w:val="22"/>
          <w:u w:val="single"/>
        </w:rPr>
        <w:lastRenderedPageBreak/>
        <w:t>LOBLAWS COMPANIES LIMITED</w:t>
      </w:r>
    </w:p>
    <w:p w14:paraId="2D42A6DF" w14:textId="77777777" w:rsidR="00FC78A3" w:rsidRPr="00CB46D2" w:rsidRDefault="00FC78A3" w:rsidP="00FC78A3">
      <w:pPr>
        <w:rPr>
          <w:rFonts w:ascii="Helvetica" w:hAnsi="Helvetica"/>
          <w:b/>
          <w:bCs/>
          <w:sz w:val="22"/>
          <w:szCs w:val="22"/>
          <w:u w:val="single"/>
        </w:rPr>
      </w:pPr>
    </w:p>
    <w:p w14:paraId="48C8206B" w14:textId="77777777" w:rsidR="00EC01E6" w:rsidRPr="00CB46D2" w:rsidRDefault="00FC78A3" w:rsidP="00EC01E6">
      <w:pPr>
        <w:rPr>
          <w:rFonts w:ascii="Helvetica" w:hAnsi="Helvetica"/>
          <w:sz w:val="22"/>
          <w:szCs w:val="22"/>
        </w:rPr>
      </w:pPr>
      <w:r w:rsidRPr="00CB46D2">
        <w:rPr>
          <w:rFonts w:ascii="Helvetica" w:hAnsi="Helvetica"/>
          <w:sz w:val="22"/>
          <w:szCs w:val="22"/>
        </w:rPr>
        <w:t xml:space="preserve">In a thriving ecosystem of customer-focused organizations, Loblaws differentiate out as a shopping centre behemoth with a diverse portfolio spanning from supermarket to pharmaceutical services. </w:t>
      </w:r>
    </w:p>
    <w:p w14:paraId="058E33CA" w14:textId="77777777" w:rsidR="00EC01E6" w:rsidRPr="00CB46D2" w:rsidRDefault="00EC01E6" w:rsidP="00EC01E6">
      <w:pPr>
        <w:rPr>
          <w:rFonts w:ascii="Helvetica" w:hAnsi="Helvetica"/>
          <w:sz w:val="22"/>
          <w:szCs w:val="22"/>
        </w:rPr>
      </w:pPr>
    </w:p>
    <w:p w14:paraId="05E6EAF8" w14:textId="40909418" w:rsidR="00FC78A3" w:rsidRPr="00CB46D2" w:rsidRDefault="00FC78A3" w:rsidP="00EC01E6">
      <w:pPr>
        <w:rPr>
          <w:rFonts w:ascii="Helvetica" w:hAnsi="Helvetica"/>
          <w:sz w:val="22"/>
          <w:szCs w:val="22"/>
        </w:rPr>
      </w:pPr>
      <w:r w:rsidRPr="00CB46D2">
        <w:rPr>
          <w:rFonts w:ascii="Helvetica" w:hAnsi="Helvetica"/>
          <w:b/>
          <w:bCs/>
          <w:sz w:val="22"/>
          <w:szCs w:val="22"/>
          <w:u w:val="single"/>
        </w:rPr>
        <w:t>ABOUT THE COMPANY</w:t>
      </w:r>
      <w:r w:rsidRPr="00CB46D2">
        <w:rPr>
          <w:rFonts w:ascii="Helvetica" w:hAnsi="Helvetica"/>
          <w:b/>
          <w:bCs/>
          <w:sz w:val="22"/>
          <w:szCs w:val="22"/>
          <w:u w:val="single"/>
        </w:rPr>
        <w:br/>
      </w:r>
      <w:r w:rsidR="001556F6" w:rsidRPr="00CB46D2">
        <w:rPr>
          <w:rFonts w:ascii="Helvetica" w:hAnsi="Helvetica"/>
          <w:sz w:val="22"/>
          <w:szCs w:val="22"/>
        </w:rPr>
        <w:t>Loblaws, located in the epicentre of Canada's shopping environment, stands out as an emblem for superior service and convenience, capturing the spirit of modern supermarket shopping. The attraction of it stems with a varied selection of goods of outstanding quality that have been expertly handpicked to correspond to the individual tastes of its demanding customers. Loblaws' cabinets are an acknowledgment to the company's constant dedication to providing only the finest, from locally produced fresh fruit to exotic delicacies that tickle the tongue.</w:t>
      </w:r>
      <w:r w:rsidR="00EC01E6" w:rsidRPr="00CB46D2">
        <w:rPr>
          <w:rFonts w:ascii="Helvetica" w:hAnsi="Helvetica"/>
          <w:sz w:val="22"/>
          <w:szCs w:val="22"/>
        </w:rPr>
        <w:t xml:space="preserve"> </w:t>
      </w:r>
      <w:r w:rsidR="001556F6" w:rsidRPr="00CB46D2">
        <w:rPr>
          <w:rFonts w:ascii="Helvetica" w:hAnsi="Helvetica"/>
          <w:sz w:val="22"/>
          <w:szCs w:val="22"/>
        </w:rPr>
        <w:t xml:space="preserve">Despite its item offerings, Loblaws takes pride in providing a memorable shopping experience in which each visit is beyond simply an exchange of goods and instead a voyage of discovery and enjoyment. In an era of promptly digitization, Loblaws is at the forefront, effortlessly leveraging information to improve client experiences. </w:t>
      </w:r>
    </w:p>
    <w:p w14:paraId="710F109C" w14:textId="77777777" w:rsidR="001556F6" w:rsidRPr="00CB46D2" w:rsidRDefault="001556F6" w:rsidP="001556F6">
      <w:pPr>
        <w:rPr>
          <w:rFonts w:ascii="Helvetica" w:hAnsi="Helvetica"/>
          <w:sz w:val="22"/>
          <w:szCs w:val="22"/>
        </w:rPr>
      </w:pPr>
    </w:p>
    <w:p w14:paraId="27FEC0F7" w14:textId="77777777" w:rsidR="001556F6" w:rsidRPr="00CB46D2" w:rsidRDefault="001556F6" w:rsidP="001556F6">
      <w:pPr>
        <w:pStyle w:val="ListParagraph"/>
        <w:numPr>
          <w:ilvl w:val="0"/>
          <w:numId w:val="2"/>
        </w:numPr>
        <w:rPr>
          <w:rFonts w:ascii="Helvetica" w:hAnsi="Helvetica"/>
          <w:b/>
          <w:bCs/>
          <w:sz w:val="22"/>
          <w:szCs w:val="22"/>
          <w:u w:val="single"/>
        </w:rPr>
      </w:pPr>
      <w:r w:rsidRPr="00CB46D2">
        <w:rPr>
          <w:rFonts w:ascii="Helvetica" w:hAnsi="Helvetica"/>
          <w:b/>
          <w:bCs/>
          <w:sz w:val="22"/>
          <w:szCs w:val="22"/>
          <w:u w:val="single"/>
        </w:rPr>
        <w:t>Desired Service</w:t>
      </w:r>
    </w:p>
    <w:p w14:paraId="11755461" w14:textId="77777777" w:rsidR="001556F6" w:rsidRPr="00CB46D2" w:rsidRDefault="001556F6" w:rsidP="001556F6">
      <w:pPr>
        <w:pStyle w:val="ListParagraph"/>
        <w:rPr>
          <w:rFonts w:ascii="Helvetica" w:hAnsi="Helvetica"/>
          <w:sz w:val="22"/>
          <w:szCs w:val="22"/>
        </w:rPr>
      </w:pPr>
      <w:r w:rsidRPr="00CB46D2">
        <w:rPr>
          <w:rFonts w:ascii="Helvetica" w:hAnsi="Helvetica"/>
          <w:sz w:val="22"/>
          <w:szCs w:val="22"/>
        </w:rPr>
        <w:t xml:space="preserve">In delving into the realm of desired service within the context of Loblaw Companies Limited, it's imperative to dissect the multifaceted factors that coalesce to define service quality. </w:t>
      </w:r>
    </w:p>
    <w:p w14:paraId="7D9F6F17" w14:textId="77777777" w:rsidR="001556F6" w:rsidRPr="00CB46D2" w:rsidRDefault="001556F6" w:rsidP="001556F6">
      <w:pPr>
        <w:pStyle w:val="ListParagraph"/>
        <w:rPr>
          <w:rFonts w:ascii="Helvetica" w:hAnsi="Helvetica"/>
          <w:sz w:val="22"/>
          <w:szCs w:val="22"/>
        </w:rPr>
      </w:pPr>
    </w:p>
    <w:p w14:paraId="668A1E42" w14:textId="77777777" w:rsidR="000B742F" w:rsidRPr="00CB46D2" w:rsidRDefault="001556F6" w:rsidP="000B742F">
      <w:pPr>
        <w:pStyle w:val="ListParagraph"/>
        <w:numPr>
          <w:ilvl w:val="0"/>
          <w:numId w:val="3"/>
        </w:numPr>
        <w:rPr>
          <w:rFonts w:ascii="Helvetica" w:hAnsi="Helvetica"/>
          <w:sz w:val="22"/>
          <w:szCs w:val="22"/>
        </w:rPr>
      </w:pPr>
      <w:r w:rsidRPr="00CB46D2">
        <w:rPr>
          <w:rFonts w:ascii="Helvetica" w:hAnsi="Helvetica"/>
          <w:sz w:val="22"/>
          <w:szCs w:val="22"/>
          <w:u w:val="single"/>
        </w:rPr>
        <w:t>Reliability</w:t>
      </w:r>
      <w:r w:rsidRPr="00CB46D2">
        <w:rPr>
          <w:rFonts w:ascii="Helvetica" w:hAnsi="Helvetica"/>
          <w:sz w:val="22"/>
          <w:szCs w:val="22"/>
        </w:rPr>
        <w:t>:</w:t>
      </w:r>
    </w:p>
    <w:p w14:paraId="1A7EBFF2" w14:textId="06AFA9DB" w:rsidR="000B742F" w:rsidRPr="00CB46D2" w:rsidRDefault="001556F6" w:rsidP="00EC01E6">
      <w:pPr>
        <w:pStyle w:val="ListParagraph"/>
        <w:ind w:left="1440"/>
        <w:rPr>
          <w:rFonts w:ascii="Helvetica" w:hAnsi="Helvetica"/>
          <w:sz w:val="22"/>
          <w:szCs w:val="22"/>
        </w:rPr>
      </w:pPr>
      <w:r w:rsidRPr="00CB46D2">
        <w:rPr>
          <w:rFonts w:ascii="Helvetica" w:hAnsi="Helvetica"/>
          <w:sz w:val="22"/>
          <w:szCs w:val="22"/>
        </w:rPr>
        <w:t>At the heart of desired service lies reliability, the cornerstone upon which customer trust is built. Within the aisles of Loblaw, reliability manifests through consistent product availability, timely delivery, and seamless transactional experiences. Customers seek reassurance in the dependability of Loblaw's offerings, expecting each interaction to reflect a steadfast commitment to reliability.</w:t>
      </w:r>
    </w:p>
    <w:p w14:paraId="1778F161" w14:textId="77777777" w:rsidR="000B742F" w:rsidRPr="00CB46D2" w:rsidRDefault="000B742F" w:rsidP="000B742F">
      <w:pPr>
        <w:pStyle w:val="ListParagraph"/>
        <w:rPr>
          <w:rFonts w:ascii="Helvetica" w:hAnsi="Helvetica"/>
          <w:sz w:val="22"/>
          <w:szCs w:val="22"/>
        </w:rPr>
      </w:pPr>
    </w:p>
    <w:p w14:paraId="256EF6EE" w14:textId="77777777" w:rsidR="000B742F" w:rsidRPr="00CB46D2" w:rsidRDefault="001556F6" w:rsidP="000B742F">
      <w:pPr>
        <w:pStyle w:val="ListParagraph"/>
        <w:numPr>
          <w:ilvl w:val="0"/>
          <w:numId w:val="3"/>
        </w:numPr>
        <w:rPr>
          <w:rFonts w:ascii="Helvetica" w:hAnsi="Helvetica"/>
          <w:sz w:val="22"/>
          <w:szCs w:val="22"/>
        </w:rPr>
      </w:pPr>
      <w:r w:rsidRPr="00CB46D2">
        <w:rPr>
          <w:rFonts w:ascii="Helvetica" w:hAnsi="Helvetica"/>
          <w:sz w:val="22"/>
          <w:szCs w:val="22"/>
          <w:u w:val="single"/>
        </w:rPr>
        <w:t>Assurance</w:t>
      </w:r>
      <w:r w:rsidRPr="00CB46D2">
        <w:rPr>
          <w:rFonts w:ascii="Helvetica" w:hAnsi="Helvetica"/>
          <w:sz w:val="22"/>
          <w:szCs w:val="22"/>
        </w:rPr>
        <w:t>:</w:t>
      </w:r>
    </w:p>
    <w:p w14:paraId="76DFA391" w14:textId="023F178B" w:rsidR="000B742F" w:rsidRPr="00CB46D2" w:rsidRDefault="001556F6" w:rsidP="00EC01E6">
      <w:pPr>
        <w:pStyle w:val="ListParagraph"/>
        <w:ind w:left="1440"/>
        <w:rPr>
          <w:rFonts w:ascii="Helvetica" w:hAnsi="Helvetica"/>
          <w:sz w:val="22"/>
          <w:szCs w:val="22"/>
        </w:rPr>
      </w:pPr>
      <w:r w:rsidRPr="00CB46D2">
        <w:rPr>
          <w:rFonts w:ascii="Helvetica" w:hAnsi="Helvetica"/>
          <w:sz w:val="22"/>
          <w:szCs w:val="22"/>
        </w:rPr>
        <w:t>In the pursuit of desired service, assurance emerges as a pivotal factor, instilling confidence, and peace of mind within patrons. Loblaw must foster an environment where customers feel assured of product quality, safety, and efficacy. This encompasses transparent communication, knowledgeable staff, and robust quality control measures, all working harmoniously to cultivate a sense of trust and reliability.</w:t>
      </w:r>
    </w:p>
    <w:p w14:paraId="6E0B7D5E" w14:textId="77777777" w:rsidR="00EC01E6" w:rsidRPr="00CB46D2" w:rsidRDefault="00EC01E6" w:rsidP="00EC01E6">
      <w:pPr>
        <w:pStyle w:val="ListParagraph"/>
        <w:ind w:left="1440"/>
        <w:rPr>
          <w:rFonts w:ascii="Helvetica" w:hAnsi="Helvetica"/>
          <w:sz w:val="22"/>
          <w:szCs w:val="22"/>
        </w:rPr>
      </w:pPr>
    </w:p>
    <w:p w14:paraId="65A2D450" w14:textId="77777777" w:rsidR="000B742F" w:rsidRPr="00CB46D2" w:rsidRDefault="001556F6" w:rsidP="000B742F">
      <w:pPr>
        <w:pStyle w:val="ListParagraph"/>
        <w:numPr>
          <w:ilvl w:val="0"/>
          <w:numId w:val="3"/>
        </w:numPr>
        <w:rPr>
          <w:rFonts w:ascii="Helvetica" w:hAnsi="Helvetica"/>
          <w:sz w:val="22"/>
          <w:szCs w:val="22"/>
        </w:rPr>
      </w:pPr>
      <w:r w:rsidRPr="00CB46D2">
        <w:rPr>
          <w:rFonts w:ascii="Helvetica" w:hAnsi="Helvetica"/>
          <w:sz w:val="22"/>
          <w:szCs w:val="22"/>
          <w:u w:val="single"/>
        </w:rPr>
        <w:t>Empathy</w:t>
      </w:r>
      <w:r w:rsidRPr="00CB46D2">
        <w:rPr>
          <w:rFonts w:ascii="Helvetica" w:hAnsi="Helvetica"/>
          <w:sz w:val="22"/>
          <w:szCs w:val="22"/>
        </w:rPr>
        <w:t>:</w:t>
      </w:r>
    </w:p>
    <w:p w14:paraId="1755B4AD" w14:textId="02F755CA" w:rsidR="000B742F" w:rsidRPr="00CB46D2" w:rsidRDefault="001556F6" w:rsidP="000B742F">
      <w:pPr>
        <w:pStyle w:val="ListParagraph"/>
        <w:ind w:left="1440"/>
        <w:rPr>
          <w:rFonts w:ascii="Helvetica" w:hAnsi="Helvetica"/>
          <w:sz w:val="22"/>
          <w:szCs w:val="22"/>
        </w:rPr>
      </w:pPr>
      <w:r w:rsidRPr="00CB46D2">
        <w:rPr>
          <w:rFonts w:ascii="Helvetica" w:hAnsi="Helvetica"/>
          <w:sz w:val="22"/>
          <w:szCs w:val="22"/>
        </w:rPr>
        <w:t xml:space="preserve">The human element of service cannot be understated, as empathy serves as a bridge between the organization and its clientele. Loblaw must demonstrate a genuine understanding of customer needs, preferences, and concerns, crafting tailored solutions that resonate on an emotional level. </w:t>
      </w:r>
    </w:p>
    <w:p w14:paraId="17DBF828" w14:textId="77777777" w:rsidR="000B742F" w:rsidRPr="00CB46D2" w:rsidRDefault="000B742F" w:rsidP="000B742F">
      <w:pPr>
        <w:pStyle w:val="ListParagraph"/>
        <w:rPr>
          <w:rFonts w:ascii="Helvetica" w:hAnsi="Helvetica"/>
          <w:sz w:val="22"/>
          <w:szCs w:val="22"/>
        </w:rPr>
      </w:pPr>
    </w:p>
    <w:p w14:paraId="75516D22" w14:textId="77777777" w:rsidR="000B742F" w:rsidRPr="00CB46D2" w:rsidRDefault="001556F6" w:rsidP="000B742F">
      <w:pPr>
        <w:pStyle w:val="ListParagraph"/>
        <w:numPr>
          <w:ilvl w:val="0"/>
          <w:numId w:val="3"/>
        </w:numPr>
        <w:rPr>
          <w:rFonts w:ascii="Helvetica" w:hAnsi="Helvetica"/>
          <w:sz w:val="22"/>
          <w:szCs w:val="22"/>
        </w:rPr>
      </w:pPr>
      <w:r w:rsidRPr="00CB46D2">
        <w:rPr>
          <w:rFonts w:ascii="Helvetica" w:hAnsi="Helvetica"/>
          <w:sz w:val="22"/>
          <w:szCs w:val="22"/>
          <w:u w:val="single"/>
        </w:rPr>
        <w:t>Tangibility</w:t>
      </w:r>
      <w:r w:rsidRPr="00CB46D2">
        <w:rPr>
          <w:rFonts w:ascii="Helvetica" w:hAnsi="Helvetica"/>
          <w:sz w:val="22"/>
          <w:szCs w:val="22"/>
        </w:rPr>
        <w:t>:</w:t>
      </w:r>
    </w:p>
    <w:p w14:paraId="76BBD41D" w14:textId="38CEEC71" w:rsidR="001556F6" w:rsidRPr="00CB46D2" w:rsidRDefault="001556F6" w:rsidP="000B742F">
      <w:pPr>
        <w:pStyle w:val="ListParagraph"/>
        <w:ind w:left="1440"/>
        <w:rPr>
          <w:rFonts w:ascii="Helvetica" w:hAnsi="Helvetica"/>
          <w:sz w:val="22"/>
          <w:szCs w:val="22"/>
        </w:rPr>
      </w:pPr>
      <w:r w:rsidRPr="00CB46D2">
        <w:rPr>
          <w:rFonts w:ascii="Helvetica" w:hAnsi="Helvetica"/>
          <w:sz w:val="22"/>
          <w:szCs w:val="22"/>
        </w:rPr>
        <w:t xml:space="preserve">In the realm of desired service, tangibility assumes significance, encompassing the physical and intangible elements that shape the customer experience. </w:t>
      </w:r>
      <w:r w:rsidRPr="00CB46D2">
        <w:rPr>
          <w:rFonts w:ascii="Helvetica" w:hAnsi="Helvetica"/>
          <w:sz w:val="22"/>
          <w:szCs w:val="22"/>
        </w:rPr>
        <w:lastRenderedPageBreak/>
        <w:t>Moreover, digital touchpoints play an increasingly pivotal role, with online platforms serving as extensions of the brand's tangible presence, requiring seamless integration and user-friendly interfaces.</w:t>
      </w:r>
    </w:p>
    <w:p w14:paraId="5BF542C2" w14:textId="77777777" w:rsidR="000B742F" w:rsidRPr="00CB46D2" w:rsidRDefault="000B742F" w:rsidP="000B742F">
      <w:pPr>
        <w:rPr>
          <w:rFonts w:ascii="Helvetica" w:hAnsi="Helvetica"/>
          <w:sz w:val="22"/>
          <w:szCs w:val="22"/>
        </w:rPr>
      </w:pPr>
    </w:p>
    <w:p w14:paraId="19C9B666" w14:textId="77777777" w:rsidR="000B742F" w:rsidRPr="00CB46D2" w:rsidRDefault="000B742F" w:rsidP="000B742F">
      <w:pPr>
        <w:pStyle w:val="ListParagraph"/>
        <w:numPr>
          <w:ilvl w:val="0"/>
          <w:numId w:val="2"/>
        </w:numPr>
        <w:rPr>
          <w:rFonts w:ascii="Helvetica" w:hAnsi="Helvetica"/>
          <w:sz w:val="22"/>
          <w:szCs w:val="22"/>
          <w:u w:val="single"/>
        </w:rPr>
      </w:pPr>
      <w:r w:rsidRPr="00CB46D2">
        <w:rPr>
          <w:rFonts w:ascii="Helvetica" w:hAnsi="Helvetica"/>
          <w:b/>
          <w:bCs/>
          <w:sz w:val="22"/>
          <w:szCs w:val="22"/>
          <w:u w:val="single"/>
        </w:rPr>
        <w:t>Adequate Service</w:t>
      </w:r>
    </w:p>
    <w:p w14:paraId="6669DEF6" w14:textId="770FE36F" w:rsidR="000B742F" w:rsidRPr="00CB46D2" w:rsidRDefault="000B742F" w:rsidP="000B742F">
      <w:pPr>
        <w:pStyle w:val="ListParagraph"/>
        <w:rPr>
          <w:rFonts w:ascii="Helvetica" w:hAnsi="Helvetica"/>
          <w:sz w:val="22"/>
          <w:szCs w:val="22"/>
        </w:rPr>
      </w:pPr>
      <w:r w:rsidRPr="00CB46D2">
        <w:rPr>
          <w:rFonts w:ascii="Helvetica" w:hAnsi="Helvetica"/>
          <w:sz w:val="22"/>
          <w:szCs w:val="22"/>
        </w:rPr>
        <w:t xml:space="preserve">In handling the complex environment of service supply, it is critical to define the idea that there is enough service within the context of Loblaw Companies Ltd. </w:t>
      </w:r>
    </w:p>
    <w:p w14:paraId="50AD37FD" w14:textId="77777777" w:rsidR="000B742F" w:rsidRPr="00CB46D2" w:rsidRDefault="000B742F" w:rsidP="000B742F">
      <w:pPr>
        <w:pStyle w:val="ListParagraph"/>
        <w:rPr>
          <w:rFonts w:ascii="Helvetica" w:hAnsi="Helvetica"/>
          <w:sz w:val="22"/>
          <w:szCs w:val="22"/>
          <w:u w:val="single"/>
        </w:rPr>
      </w:pPr>
    </w:p>
    <w:p w14:paraId="75296B17" w14:textId="77777777" w:rsidR="000B742F" w:rsidRPr="00CB46D2" w:rsidRDefault="000B742F" w:rsidP="000B742F">
      <w:pPr>
        <w:pStyle w:val="ListParagraph"/>
        <w:numPr>
          <w:ilvl w:val="0"/>
          <w:numId w:val="3"/>
        </w:numPr>
        <w:rPr>
          <w:rFonts w:ascii="Helvetica" w:hAnsi="Helvetica"/>
          <w:sz w:val="22"/>
          <w:szCs w:val="22"/>
        </w:rPr>
      </w:pPr>
      <w:r w:rsidRPr="00CB46D2">
        <w:rPr>
          <w:rFonts w:ascii="Helvetica" w:hAnsi="Helvetica"/>
          <w:sz w:val="22"/>
          <w:szCs w:val="22"/>
          <w:u w:val="single"/>
        </w:rPr>
        <w:t>Functional Fulfillment</w:t>
      </w:r>
      <w:r w:rsidRPr="00CB46D2">
        <w:rPr>
          <w:rFonts w:ascii="Helvetica" w:hAnsi="Helvetica"/>
          <w:sz w:val="22"/>
          <w:szCs w:val="22"/>
        </w:rPr>
        <w:t>:</w:t>
      </w:r>
    </w:p>
    <w:p w14:paraId="4CC21F55" w14:textId="77777777" w:rsidR="000B742F" w:rsidRPr="00CB46D2" w:rsidRDefault="000B742F" w:rsidP="000B742F">
      <w:pPr>
        <w:pStyle w:val="ListParagraph"/>
        <w:ind w:left="1440"/>
        <w:rPr>
          <w:rFonts w:ascii="Helvetica" w:hAnsi="Helvetica"/>
          <w:sz w:val="22"/>
          <w:szCs w:val="22"/>
        </w:rPr>
      </w:pPr>
      <w:r w:rsidRPr="00CB46D2">
        <w:rPr>
          <w:rFonts w:ascii="Helvetica" w:hAnsi="Helvetica"/>
          <w:sz w:val="22"/>
          <w:szCs w:val="22"/>
        </w:rPr>
        <w:t>At its core, adequate service entails the fulfillment of functional requirements, ensuring that Loblaw's offerings meet the basic needs and expectations of its customers. This encompasses aspects such as product availability, operational efficiency, and transactional accuracy, wherein the company must strive to meet predetermined standards without compromise.</w:t>
      </w:r>
    </w:p>
    <w:p w14:paraId="77D9C46F" w14:textId="77777777" w:rsidR="000B742F" w:rsidRPr="00CB46D2" w:rsidRDefault="000B742F" w:rsidP="000B742F">
      <w:pPr>
        <w:pStyle w:val="ListParagraph"/>
        <w:ind w:left="1440"/>
        <w:rPr>
          <w:rFonts w:ascii="Helvetica" w:hAnsi="Helvetica"/>
          <w:sz w:val="22"/>
          <w:szCs w:val="22"/>
        </w:rPr>
      </w:pPr>
    </w:p>
    <w:p w14:paraId="3A6D56F8" w14:textId="77777777" w:rsidR="000B742F" w:rsidRPr="00CB46D2" w:rsidRDefault="000B742F" w:rsidP="000B742F">
      <w:pPr>
        <w:pStyle w:val="ListParagraph"/>
        <w:numPr>
          <w:ilvl w:val="0"/>
          <w:numId w:val="3"/>
        </w:numPr>
        <w:rPr>
          <w:rFonts w:ascii="Helvetica" w:hAnsi="Helvetica"/>
          <w:sz w:val="22"/>
          <w:szCs w:val="22"/>
        </w:rPr>
      </w:pPr>
      <w:r w:rsidRPr="00CB46D2">
        <w:rPr>
          <w:rFonts w:ascii="Helvetica" w:hAnsi="Helvetica"/>
          <w:sz w:val="22"/>
          <w:szCs w:val="22"/>
          <w:u w:val="single"/>
        </w:rPr>
        <w:t>Standardized Consistency</w:t>
      </w:r>
      <w:r w:rsidRPr="00CB46D2">
        <w:rPr>
          <w:rFonts w:ascii="Helvetica" w:hAnsi="Helvetica"/>
          <w:sz w:val="22"/>
          <w:szCs w:val="22"/>
        </w:rPr>
        <w:t>:</w:t>
      </w:r>
    </w:p>
    <w:p w14:paraId="26818242" w14:textId="77777777" w:rsidR="000B742F" w:rsidRPr="00CB46D2" w:rsidRDefault="000B742F" w:rsidP="000B742F">
      <w:pPr>
        <w:pStyle w:val="ListParagraph"/>
        <w:ind w:left="1440"/>
        <w:rPr>
          <w:rFonts w:ascii="Helvetica" w:hAnsi="Helvetica"/>
          <w:sz w:val="22"/>
          <w:szCs w:val="22"/>
        </w:rPr>
      </w:pPr>
      <w:r w:rsidRPr="00CB46D2">
        <w:rPr>
          <w:rFonts w:ascii="Helvetica" w:hAnsi="Helvetica"/>
          <w:sz w:val="22"/>
          <w:szCs w:val="22"/>
        </w:rPr>
        <w:t xml:space="preserve">Adequate service necessitates a commitment to standardized consistency, whereby Loblaw endeavors to maintain uniformity and reliability across its various touchpoints and operations. </w:t>
      </w:r>
    </w:p>
    <w:p w14:paraId="29343DF4" w14:textId="77777777" w:rsidR="000B742F" w:rsidRPr="00CB46D2" w:rsidRDefault="000B742F" w:rsidP="00EC01E6">
      <w:pPr>
        <w:rPr>
          <w:rFonts w:ascii="Helvetica" w:hAnsi="Helvetica"/>
          <w:sz w:val="22"/>
          <w:szCs w:val="22"/>
        </w:rPr>
      </w:pPr>
    </w:p>
    <w:p w14:paraId="5F167181" w14:textId="77777777" w:rsidR="000B742F" w:rsidRPr="00CB46D2" w:rsidRDefault="000B742F" w:rsidP="000B742F">
      <w:pPr>
        <w:pStyle w:val="ListParagraph"/>
        <w:numPr>
          <w:ilvl w:val="0"/>
          <w:numId w:val="3"/>
        </w:numPr>
        <w:rPr>
          <w:rFonts w:ascii="Helvetica" w:hAnsi="Helvetica"/>
          <w:sz w:val="22"/>
          <w:szCs w:val="22"/>
        </w:rPr>
      </w:pPr>
      <w:r w:rsidRPr="00CB46D2">
        <w:rPr>
          <w:rFonts w:ascii="Helvetica" w:hAnsi="Helvetica"/>
          <w:sz w:val="22"/>
          <w:szCs w:val="22"/>
          <w:u w:val="single"/>
        </w:rPr>
        <w:t>Minimalist Assurance</w:t>
      </w:r>
      <w:r w:rsidRPr="00CB46D2">
        <w:rPr>
          <w:rFonts w:ascii="Helvetica" w:hAnsi="Helvetica"/>
          <w:sz w:val="22"/>
          <w:szCs w:val="22"/>
        </w:rPr>
        <w:t>:</w:t>
      </w:r>
    </w:p>
    <w:p w14:paraId="0A21782B" w14:textId="77777777" w:rsidR="000B742F" w:rsidRPr="00CB46D2" w:rsidRDefault="000B742F" w:rsidP="000B742F">
      <w:pPr>
        <w:pStyle w:val="ListParagraph"/>
        <w:ind w:left="1440"/>
        <w:rPr>
          <w:rFonts w:ascii="Helvetica" w:hAnsi="Helvetica"/>
          <w:sz w:val="22"/>
          <w:szCs w:val="22"/>
        </w:rPr>
      </w:pPr>
      <w:r w:rsidRPr="00CB46D2">
        <w:rPr>
          <w:rFonts w:ascii="Helvetica" w:hAnsi="Helvetica"/>
          <w:sz w:val="22"/>
          <w:szCs w:val="22"/>
        </w:rPr>
        <w:t>While assurance is integral to desired service, adequate service at Loblaw entails a minimalist approach to instilling confidence and trust in its clientele. This implies providing basic assurances regarding product quality, safety, and compliance, without delving into the intricacies of personalized attention or extensive reassurances.</w:t>
      </w:r>
    </w:p>
    <w:p w14:paraId="7979643A" w14:textId="77777777" w:rsidR="000B742F" w:rsidRPr="00CB46D2" w:rsidRDefault="000B742F" w:rsidP="000B742F">
      <w:pPr>
        <w:pStyle w:val="ListParagraph"/>
        <w:ind w:left="1440"/>
        <w:rPr>
          <w:rFonts w:ascii="Helvetica" w:hAnsi="Helvetica"/>
          <w:sz w:val="22"/>
          <w:szCs w:val="22"/>
        </w:rPr>
      </w:pPr>
    </w:p>
    <w:p w14:paraId="517F549A" w14:textId="77777777" w:rsidR="000B742F" w:rsidRPr="00CB46D2" w:rsidRDefault="000B742F" w:rsidP="000B742F">
      <w:pPr>
        <w:pStyle w:val="ListParagraph"/>
        <w:numPr>
          <w:ilvl w:val="0"/>
          <w:numId w:val="3"/>
        </w:numPr>
        <w:rPr>
          <w:rFonts w:ascii="Helvetica" w:hAnsi="Helvetica"/>
          <w:sz w:val="22"/>
          <w:szCs w:val="22"/>
        </w:rPr>
      </w:pPr>
      <w:r w:rsidRPr="00CB46D2">
        <w:rPr>
          <w:rFonts w:ascii="Helvetica" w:hAnsi="Helvetica"/>
          <w:sz w:val="22"/>
          <w:szCs w:val="22"/>
          <w:u w:val="single"/>
        </w:rPr>
        <w:t>Basic Tangibility</w:t>
      </w:r>
      <w:r w:rsidRPr="00CB46D2">
        <w:rPr>
          <w:rFonts w:ascii="Helvetica" w:hAnsi="Helvetica"/>
          <w:sz w:val="22"/>
          <w:szCs w:val="22"/>
        </w:rPr>
        <w:t>:</w:t>
      </w:r>
    </w:p>
    <w:p w14:paraId="2240918F" w14:textId="393A48B9" w:rsidR="000B742F" w:rsidRPr="00CB46D2" w:rsidRDefault="000B742F" w:rsidP="000B742F">
      <w:pPr>
        <w:pStyle w:val="ListParagraph"/>
        <w:ind w:left="1440"/>
        <w:rPr>
          <w:rFonts w:ascii="Helvetica" w:hAnsi="Helvetica"/>
          <w:sz w:val="22"/>
          <w:szCs w:val="22"/>
        </w:rPr>
      </w:pPr>
      <w:r w:rsidRPr="00CB46D2">
        <w:rPr>
          <w:rFonts w:ascii="Helvetica" w:hAnsi="Helvetica"/>
          <w:sz w:val="22"/>
          <w:szCs w:val="22"/>
        </w:rPr>
        <w:t xml:space="preserve">Within the paradigm of adequate service, Loblaw must ensure a fundamental level of tangibility, encompassing the physical and digital elements that underpin the customer experience. </w:t>
      </w:r>
    </w:p>
    <w:p w14:paraId="168D135A" w14:textId="77777777" w:rsidR="000B742F" w:rsidRPr="00CB46D2" w:rsidRDefault="000B742F" w:rsidP="000B742F">
      <w:pPr>
        <w:rPr>
          <w:rFonts w:ascii="Helvetica" w:hAnsi="Helvetica"/>
          <w:sz w:val="22"/>
          <w:szCs w:val="22"/>
        </w:rPr>
      </w:pPr>
    </w:p>
    <w:p w14:paraId="217F6689" w14:textId="77777777" w:rsidR="000F5077" w:rsidRPr="00CB46D2" w:rsidRDefault="000F5077" w:rsidP="000F5077">
      <w:pPr>
        <w:pStyle w:val="ListParagraph"/>
        <w:numPr>
          <w:ilvl w:val="0"/>
          <w:numId w:val="2"/>
        </w:numPr>
        <w:rPr>
          <w:rFonts w:ascii="Helvetica" w:hAnsi="Helvetica"/>
          <w:sz w:val="22"/>
          <w:szCs w:val="22"/>
        </w:rPr>
      </w:pPr>
      <w:r w:rsidRPr="00CB46D2">
        <w:rPr>
          <w:b/>
          <w:bCs/>
          <w:sz w:val="22"/>
          <w:szCs w:val="22"/>
          <w:u w:val="single"/>
        </w:rPr>
        <w:t>Personal Needs</w:t>
      </w:r>
      <w:r w:rsidRPr="00CB46D2">
        <w:rPr>
          <w:rFonts w:ascii="Helvetica" w:hAnsi="Helvetica"/>
          <w:sz w:val="22"/>
          <w:szCs w:val="22"/>
        </w:rPr>
        <w:t xml:space="preserve"> </w:t>
      </w:r>
    </w:p>
    <w:p w14:paraId="4B9E92EC" w14:textId="613DF8D1" w:rsidR="00D00DEC" w:rsidRPr="00CB46D2" w:rsidRDefault="00D00DEC" w:rsidP="000F5077">
      <w:pPr>
        <w:pStyle w:val="ListParagraph"/>
        <w:rPr>
          <w:rFonts w:ascii="Helvetica" w:hAnsi="Helvetica"/>
          <w:sz w:val="22"/>
          <w:szCs w:val="22"/>
        </w:rPr>
      </w:pPr>
      <w:r w:rsidRPr="00CB46D2">
        <w:rPr>
          <w:rFonts w:ascii="Helvetica" w:hAnsi="Helvetica"/>
          <w:sz w:val="22"/>
          <w:szCs w:val="22"/>
        </w:rPr>
        <w:t>Addressing the varied subtleties of individual demands within the realm of Loblaw Companies Limited requires delving into the material and mental aspects that support consumer fulfillment and well-being. Individual demands comprise a wide range of one's own fundamentals and ambitions, from basic nourishment to greater emotional satisfaction.</w:t>
      </w:r>
    </w:p>
    <w:p w14:paraId="02A59B61" w14:textId="77777777" w:rsidR="00D00DEC" w:rsidRPr="00CB46D2" w:rsidRDefault="00D00DEC" w:rsidP="00D00DEC">
      <w:pPr>
        <w:pStyle w:val="ListParagraph"/>
        <w:rPr>
          <w:rFonts w:ascii="Helvetica" w:hAnsi="Helvetica"/>
          <w:sz w:val="22"/>
          <w:szCs w:val="22"/>
        </w:rPr>
      </w:pPr>
    </w:p>
    <w:p w14:paraId="580A5091" w14:textId="77777777" w:rsidR="00D00DEC" w:rsidRPr="00CB46D2" w:rsidRDefault="00D00DEC" w:rsidP="00D00DEC">
      <w:pPr>
        <w:pStyle w:val="ListParagraph"/>
        <w:numPr>
          <w:ilvl w:val="0"/>
          <w:numId w:val="3"/>
        </w:numPr>
        <w:rPr>
          <w:rFonts w:ascii="Helvetica" w:hAnsi="Helvetica"/>
          <w:sz w:val="22"/>
          <w:szCs w:val="22"/>
        </w:rPr>
      </w:pPr>
      <w:r w:rsidRPr="00CB46D2">
        <w:rPr>
          <w:rFonts w:ascii="Helvetica" w:hAnsi="Helvetica"/>
          <w:sz w:val="22"/>
          <w:szCs w:val="22"/>
          <w:u w:val="single"/>
        </w:rPr>
        <w:t>Physical Nourishment</w:t>
      </w:r>
      <w:r w:rsidRPr="00CB46D2">
        <w:rPr>
          <w:rFonts w:ascii="Helvetica" w:hAnsi="Helvetica"/>
          <w:sz w:val="22"/>
          <w:szCs w:val="22"/>
        </w:rPr>
        <w:t>: At the fundamental level, human necessities include the basic need for internally nutrition and nutrition. Shoppers in the Loblaws aisles desire fresh, nutritious product selections that meet their dietary needs and expectations. Loblaw must endeavour to consider its customers' different nutritional demands, whether it means obtaining organic products, without allergens alternatives, or culturally appropriate components.</w:t>
      </w:r>
    </w:p>
    <w:p w14:paraId="058C47BC" w14:textId="77777777" w:rsidR="00D00DEC" w:rsidRPr="00CB46D2" w:rsidRDefault="00D00DEC" w:rsidP="00D00DEC">
      <w:pPr>
        <w:pStyle w:val="ListParagraph"/>
        <w:ind w:left="1440"/>
        <w:rPr>
          <w:rFonts w:ascii="Helvetica" w:hAnsi="Helvetica"/>
          <w:sz w:val="22"/>
          <w:szCs w:val="22"/>
        </w:rPr>
      </w:pPr>
    </w:p>
    <w:p w14:paraId="79D64ED0" w14:textId="2D8CB7EF" w:rsidR="000B742F" w:rsidRPr="00CB46D2" w:rsidRDefault="00D00DEC" w:rsidP="00D00DEC">
      <w:pPr>
        <w:pStyle w:val="ListParagraph"/>
        <w:numPr>
          <w:ilvl w:val="0"/>
          <w:numId w:val="3"/>
        </w:numPr>
        <w:rPr>
          <w:rFonts w:ascii="Helvetica" w:hAnsi="Helvetica"/>
          <w:sz w:val="22"/>
          <w:szCs w:val="22"/>
        </w:rPr>
      </w:pPr>
      <w:r w:rsidRPr="00CB46D2">
        <w:rPr>
          <w:rFonts w:ascii="Helvetica" w:hAnsi="Helvetica"/>
          <w:sz w:val="22"/>
          <w:szCs w:val="22"/>
          <w:u w:val="single"/>
        </w:rPr>
        <w:t>Emotional Comfort</w:t>
      </w:r>
      <w:r w:rsidRPr="00CB46D2">
        <w:rPr>
          <w:rFonts w:ascii="Helvetica" w:hAnsi="Helvetica"/>
          <w:sz w:val="22"/>
          <w:szCs w:val="22"/>
        </w:rPr>
        <w:t xml:space="preserve">: Beyond nutrition, human requirements include emotional comfort and well-being. Buyers can look for consolation in classic comfort meals, </w:t>
      </w:r>
      <w:r w:rsidRPr="00CB46D2">
        <w:rPr>
          <w:rFonts w:ascii="Helvetica" w:hAnsi="Helvetica"/>
          <w:sz w:val="22"/>
          <w:szCs w:val="22"/>
        </w:rPr>
        <w:lastRenderedPageBreak/>
        <w:t>historical pleasures, or extravagant treats that elicit pleasant feelings and memory. Loblaw might meet these mental needs by curating an inventory of items that elicit feeling of warmth, security, and happiness, resulting in a greater emotional bond with its customers.</w:t>
      </w:r>
    </w:p>
    <w:p w14:paraId="6524FA32" w14:textId="77777777" w:rsidR="000B742F" w:rsidRPr="00CB46D2" w:rsidRDefault="000B742F" w:rsidP="000B742F">
      <w:pPr>
        <w:pStyle w:val="ListParagraph"/>
        <w:rPr>
          <w:rFonts w:ascii="Helvetica" w:hAnsi="Helvetica"/>
          <w:sz w:val="22"/>
          <w:szCs w:val="22"/>
        </w:rPr>
      </w:pPr>
    </w:p>
    <w:p w14:paraId="54AA8C3C" w14:textId="77777777" w:rsidR="000F5077" w:rsidRPr="00CB46D2" w:rsidRDefault="000F5077" w:rsidP="000F5077">
      <w:pPr>
        <w:pStyle w:val="ListParagraph"/>
        <w:numPr>
          <w:ilvl w:val="0"/>
          <w:numId w:val="2"/>
        </w:numPr>
        <w:rPr>
          <w:rFonts w:ascii="Helvetica" w:hAnsi="Helvetica"/>
          <w:b/>
          <w:bCs/>
          <w:sz w:val="22"/>
          <w:szCs w:val="22"/>
          <w:u w:val="single"/>
        </w:rPr>
      </w:pPr>
      <w:r w:rsidRPr="00CB46D2">
        <w:rPr>
          <w:rFonts w:ascii="Helvetica" w:hAnsi="Helvetica"/>
          <w:b/>
          <w:bCs/>
          <w:sz w:val="22"/>
          <w:szCs w:val="22"/>
          <w:u w:val="single"/>
        </w:rPr>
        <w:t>Personal Service Philosophy</w:t>
      </w:r>
    </w:p>
    <w:p w14:paraId="3A512A23" w14:textId="49D07879" w:rsidR="000F5077" w:rsidRPr="00CB46D2" w:rsidRDefault="000F5077" w:rsidP="00EC01E6">
      <w:pPr>
        <w:pStyle w:val="ListParagraph"/>
        <w:rPr>
          <w:rFonts w:ascii="Helvetica" w:hAnsi="Helvetica"/>
          <w:sz w:val="22"/>
          <w:szCs w:val="22"/>
        </w:rPr>
      </w:pPr>
      <w:r w:rsidRPr="00CB46D2">
        <w:rPr>
          <w:rFonts w:ascii="Helvetica" w:hAnsi="Helvetica"/>
          <w:sz w:val="22"/>
          <w:szCs w:val="22"/>
        </w:rPr>
        <w:t xml:space="preserve">When developing the customer service philosophy for Loblaw Companies Limited, </w:t>
      </w:r>
      <w:proofErr w:type="spellStart"/>
      <w:proofErr w:type="gramStart"/>
      <w:r w:rsidRPr="00CB46D2">
        <w:rPr>
          <w:rFonts w:ascii="Helvetica" w:hAnsi="Helvetica"/>
          <w:sz w:val="22"/>
          <w:szCs w:val="22"/>
        </w:rPr>
        <w:t>a</w:t>
      </w:r>
      <w:proofErr w:type="spellEnd"/>
      <w:proofErr w:type="gramEnd"/>
      <w:r w:rsidRPr="00CB46D2">
        <w:rPr>
          <w:rFonts w:ascii="Helvetica" w:hAnsi="Helvetica"/>
          <w:sz w:val="22"/>
          <w:szCs w:val="22"/>
        </w:rPr>
        <w:t xml:space="preserve"> organization it is necessary that you identify their intended the demographics of incorporating gender, age, geography, interests, income, and other factors.</w:t>
      </w:r>
    </w:p>
    <w:p w14:paraId="739BAECA" w14:textId="77777777" w:rsidR="00EC01E6" w:rsidRPr="00CB46D2" w:rsidRDefault="00EC01E6" w:rsidP="00EC01E6">
      <w:pPr>
        <w:pStyle w:val="ListParagraph"/>
        <w:rPr>
          <w:rFonts w:ascii="Helvetica" w:hAnsi="Helvetica"/>
          <w:b/>
          <w:bCs/>
          <w:sz w:val="22"/>
          <w:szCs w:val="22"/>
          <w:u w:val="single"/>
        </w:rPr>
      </w:pPr>
    </w:p>
    <w:p w14:paraId="2E3B3835" w14:textId="77777777" w:rsidR="000F5077" w:rsidRPr="00CB46D2" w:rsidRDefault="000F5077" w:rsidP="000F5077">
      <w:pPr>
        <w:pStyle w:val="ListParagraph"/>
        <w:rPr>
          <w:rFonts w:ascii="Helvetica" w:hAnsi="Helvetica"/>
          <w:sz w:val="22"/>
          <w:szCs w:val="22"/>
        </w:rPr>
      </w:pPr>
      <w:r w:rsidRPr="00CB46D2">
        <w:rPr>
          <w:rFonts w:ascii="Helvetica" w:hAnsi="Helvetica"/>
          <w:sz w:val="22"/>
          <w:szCs w:val="22"/>
        </w:rPr>
        <w:t>Demographic Profile:</w:t>
      </w:r>
    </w:p>
    <w:p w14:paraId="37B34420" w14:textId="73E01844" w:rsidR="000F5077" w:rsidRPr="00CB46D2" w:rsidRDefault="000F5077" w:rsidP="000F5077">
      <w:pPr>
        <w:pStyle w:val="ListParagraph"/>
        <w:numPr>
          <w:ilvl w:val="0"/>
          <w:numId w:val="5"/>
        </w:numPr>
        <w:rPr>
          <w:rFonts w:ascii="Helvetica" w:hAnsi="Helvetica"/>
          <w:sz w:val="22"/>
          <w:szCs w:val="22"/>
        </w:rPr>
      </w:pPr>
      <w:r w:rsidRPr="00CB46D2">
        <w:rPr>
          <w:rFonts w:ascii="Helvetica" w:hAnsi="Helvetica"/>
          <w:sz w:val="22"/>
          <w:szCs w:val="22"/>
          <w:u w:val="single"/>
        </w:rPr>
        <w:t>Gender</w:t>
      </w:r>
      <w:r w:rsidRPr="00CB46D2">
        <w:rPr>
          <w:rFonts w:ascii="Helvetica" w:hAnsi="Helvetica"/>
          <w:sz w:val="22"/>
          <w:szCs w:val="22"/>
        </w:rPr>
        <w:t xml:space="preserve">: Loblaw's clientele includes a varied range of genders, with a small slant toward females, who frequently play key roles in home shopping and meal preparation. </w:t>
      </w:r>
    </w:p>
    <w:p w14:paraId="7FC62BA0" w14:textId="77777777" w:rsidR="000F5077" w:rsidRPr="00CB46D2" w:rsidRDefault="000F5077" w:rsidP="000F5077">
      <w:pPr>
        <w:pStyle w:val="ListParagraph"/>
        <w:numPr>
          <w:ilvl w:val="0"/>
          <w:numId w:val="5"/>
        </w:numPr>
        <w:rPr>
          <w:rFonts w:ascii="Helvetica" w:hAnsi="Helvetica"/>
          <w:sz w:val="22"/>
          <w:szCs w:val="22"/>
        </w:rPr>
      </w:pPr>
      <w:r w:rsidRPr="00CB46D2">
        <w:rPr>
          <w:rFonts w:ascii="Helvetica" w:hAnsi="Helvetica"/>
          <w:sz w:val="22"/>
          <w:szCs w:val="22"/>
          <w:u w:val="single"/>
        </w:rPr>
        <w:t>Age</w:t>
      </w:r>
      <w:r w:rsidRPr="00CB46D2">
        <w:rPr>
          <w:rFonts w:ascii="Helvetica" w:hAnsi="Helvetica"/>
          <w:sz w:val="22"/>
          <w:szCs w:val="22"/>
        </w:rPr>
        <w:t>: The demographic that is being targeted includes people of all ages, with a special emphasis on those aged 25 to 54, who are the most likely to shop for grocery at home and try new recipes. Loblaw also aims to reach people who are younger, like as millennials and Generation Z, through creative product offers, digital campaigns, and experienced marketing techniques.</w:t>
      </w:r>
    </w:p>
    <w:p w14:paraId="6A3AA1AC" w14:textId="77777777" w:rsidR="000F5077" w:rsidRPr="00CB46D2" w:rsidRDefault="000F5077" w:rsidP="000F5077">
      <w:pPr>
        <w:pStyle w:val="ListParagraph"/>
        <w:numPr>
          <w:ilvl w:val="0"/>
          <w:numId w:val="5"/>
        </w:numPr>
        <w:rPr>
          <w:rFonts w:ascii="Helvetica" w:hAnsi="Helvetica"/>
          <w:sz w:val="22"/>
          <w:szCs w:val="22"/>
        </w:rPr>
      </w:pPr>
      <w:r w:rsidRPr="00CB46D2">
        <w:rPr>
          <w:rFonts w:ascii="Helvetica" w:hAnsi="Helvetica"/>
          <w:sz w:val="22"/>
          <w:szCs w:val="22"/>
          <w:u w:val="single"/>
        </w:rPr>
        <w:t>Location</w:t>
      </w:r>
      <w:r w:rsidRPr="00CB46D2">
        <w:rPr>
          <w:rFonts w:ascii="Helvetica" w:hAnsi="Helvetica"/>
          <w:sz w:val="22"/>
          <w:szCs w:val="22"/>
        </w:rPr>
        <w:t>: Loblaw's target population is predominantly urban and suburban, with the emphasis on urban and heavily populated regions throughout Canada. While metropolitan areas serve as important destinations for flagship retailers and gastronomy attractions, suburban areas are critical marketplaces for neighbourhood groceries and community-focused retail experiences.</w:t>
      </w:r>
    </w:p>
    <w:p w14:paraId="68C9A717" w14:textId="77777777" w:rsidR="000F5077" w:rsidRPr="00CB46D2" w:rsidRDefault="000F5077" w:rsidP="000F5077">
      <w:pPr>
        <w:pStyle w:val="ListParagraph"/>
        <w:numPr>
          <w:ilvl w:val="0"/>
          <w:numId w:val="5"/>
        </w:numPr>
        <w:rPr>
          <w:rFonts w:ascii="Helvetica" w:hAnsi="Helvetica"/>
          <w:sz w:val="22"/>
          <w:szCs w:val="22"/>
        </w:rPr>
      </w:pPr>
      <w:r w:rsidRPr="00CB46D2">
        <w:rPr>
          <w:rFonts w:ascii="Helvetica" w:hAnsi="Helvetica"/>
          <w:sz w:val="22"/>
          <w:szCs w:val="22"/>
          <w:u w:val="single"/>
        </w:rPr>
        <w:t>Interests</w:t>
      </w:r>
      <w:r w:rsidRPr="00CB46D2">
        <w:rPr>
          <w:rFonts w:ascii="Helvetica" w:hAnsi="Helvetica"/>
          <w:sz w:val="22"/>
          <w:szCs w:val="22"/>
        </w:rPr>
        <w:t>: Loblaw's shoppers have broad interests that include culinary experimentation, health and wellbeing, sustainability, and community involvement. Customers tend to be picky and value-conscious, requiring products of outstanding quality, unique flavours, and tailored service experiences that reflect their changing tastes and lifestyle choices.</w:t>
      </w:r>
    </w:p>
    <w:p w14:paraId="7F291D56" w14:textId="3087E785" w:rsidR="000F5077" w:rsidRPr="00CB46D2" w:rsidRDefault="000F5077" w:rsidP="000F5077">
      <w:pPr>
        <w:pStyle w:val="ListParagraph"/>
        <w:numPr>
          <w:ilvl w:val="0"/>
          <w:numId w:val="5"/>
        </w:numPr>
        <w:rPr>
          <w:rFonts w:ascii="Helvetica" w:hAnsi="Helvetica"/>
          <w:sz w:val="22"/>
          <w:szCs w:val="22"/>
        </w:rPr>
      </w:pPr>
      <w:r w:rsidRPr="00CB46D2">
        <w:rPr>
          <w:rFonts w:ascii="Helvetica" w:hAnsi="Helvetica"/>
          <w:sz w:val="22"/>
          <w:szCs w:val="22"/>
          <w:u w:val="single"/>
        </w:rPr>
        <w:t>Income</w:t>
      </w:r>
      <w:r w:rsidRPr="00CB46D2">
        <w:rPr>
          <w:rFonts w:ascii="Helvetica" w:hAnsi="Helvetica"/>
          <w:sz w:val="22"/>
          <w:szCs w:val="22"/>
        </w:rPr>
        <w:t>: Loblaw serves a diverse range of income levels, from moderate to middle to upper class, with money to spare suitable for luxury alimentary purchases and gastronomic pleasure. In addition, the firm provides value-oriented solutions to cater to individuals who are looking for economical nevertheless premium products.</w:t>
      </w:r>
    </w:p>
    <w:p w14:paraId="4D1C567D" w14:textId="77777777" w:rsidR="000F5077" w:rsidRPr="00CB46D2" w:rsidRDefault="000F5077" w:rsidP="000F5077">
      <w:pPr>
        <w:rPr>
          <w:rFonts w:ascii="Helvetica" w:hAnsi="Helvetica"/>
          <w:sz w:val="22"/>
          <w:szCs w:val="22"/>
        </w:rPr>
      </w:pPr>
    </w:p>
    <w:p w14:paraId="6E787FAD" w14:textId="34DDBE60" w:rsidR="000F5077" w:rsidRPr="00CB46D2" w:rsidRDefault="000F5077" w:rsidP="000334B3">
      <w:pPr>
        <w:pStyle w:val="ListParagraph"/>
        <w:numPr>
          <w:ilvl w:val="0"/>
          <w:numId w:val="2"/>
        </w:numPr>
        <w:rPr>
          <w:rFonts w:ascii="Helvetica" w:hAnsi="Helvetica"/>
          <w:b/>
          <w:bCs/>
          <w:sz w:val="22"/>
          <w:szCs w:val="22"/>
          <w:u w:val="single"/>
        </w:rPr>
      </w:pPr>
      <w:r w:rsidRPr="00CB46D2">
        <w:rPr>
          <w:rFonts w:ascii="Helvetica" w:hAnsi="Helvetica"/>
          <w:b/>
          <w:bCs/>
          <w:sz w:val="22"/>
          <w:szCs w:val="22"/>
          <w:u w:val="single"/>
        </w:rPr>
        <w:t>Derived Service Expectation</w:t>
      </w:r>
    </w:p>
    <w:p w14:paraId="54178B65" w14:textId="79ECB5E9" w:rsidR="00EC01E6" w:rsidRPr="00CB46D2" w:rsidRDefault="00EC01E6" w:rsidP="00EC01E6">
      <w:pPr>
        <w:pStyle w:val="ListParagraph"/>
        <w:rPr>
          <w:rFonts w:ascii="Helvetica" w:hAnsi="Helvetica"/>
          <w:sz w:val="22"/>
          <w:szCs w:val="22"/>
        </w:rPr>
      </w:pPr>
      <w:r w:rsidRPr="00CB46D2">
        <w:rPr>
          <w:rFonts w:ascii="Helvetica" w:hAnsi="Helvetica"/>
          <w:sz w:val="22"/>
          <w:szCs w:val="22"/>
        </w:rPr>
        <w:t>In the realm of services, the potency of word of mouth in shaping derived service expectations cannot be overstated. Word of mouth acts as a social validator, instilling confidence through trusted recommendations and shaping customers' expectations. Its influence is emotionally charged, creating anticipation or caution based on shared experiences. In today's digital age, word of mouth's impact is amplified through social media, making customer sentiments widespread. For companies like Loblaw, understanding and leveraging this influence is crucial. By proactively crafting exceptional service experiences that elicit positive word of mouth, Loblaw not only meets but exceeds customer expectations. Every interaction becomes an opportunity to inspire advocacy, fostering sustained growth, loyalty, and a positive market reputation in the competitive landscape.</w:t>
      </w:r>
    </w:p>
    <w:p w14:paraId="1CB5F912" w14:textId="77777777" w:rsidR="00EC01E6" w:rsidRPr="00CB46D2" w:rsidRDefault="00EC01E6" w:rsidP="00EC01E6">
      <w:pPr>
        <w:pStyle w:val="ListParagraph"/>
        <w:rPr>
          <w:rFonts w:ascii="Helvetica" w:hAnsi="Helvetica"/>
          <w:sz w:val="22"/>
          <w:szCs w:val="22"/>
        </w:rPr>
      </w:pPr>
    </w:p>
    <w:p w14:paraId="1CF26083" w14:textId="2F8D4BDE" w:rsidR="000334B3" w:rsidRPr="00CB46D2" w:rsidRDefault="00D00DEC" w:rsidP="000334B3">
      <w:pPr>
        <w:pStyle w:val="ListParagraph"/>
        <w:numPr>
          <w:ilvl w:val="0"/>
          <w:numId w:val="2"/>
        </w:numPr>
        <w:rPr>
          <w:rFonts w:ascii="Helvetica" w:hAnsi="Helvetica"/>
          <w:sz w:val="22"/>
          <w:szCs w:val="22"/>
          <w:u w:val="single"/>
        </w:rPr>
      </w:pPr>
      <w:r w:rsidRPr="00CB46D2">
        <w:rPr>
          <w:rFonts w:ascii="Helvetica" w:hAnsi="Helvetica"/>
          <w:b/>
          <w:bCs/>
          <w:sz w:val="22"/>
          <w:szCs w:val="22"/>
          <w:u w:val="single"/>
        </w:rPr>
        <w:lastRenderedPageBreak/>
        <w:t>Perceived Service Alternatives</w:t>
      </w:r>
    </w:p>
    <w:p w14:paraId="70AF23ED" w14:textId="323B2527" w:rsidR="000334B3" w:rsidRPr="00CB46D2" w:rsidRDefault="000334B3" w:rsidP="00EC01E6">
      <w:pPr>
        <w:pStyle w:val="ListParagraph"/>
        <w:rPr>
          <w:rFonts w:ascii="Helvetica" w:hAnsi="Helvetica"/>
          <w:sz w:val="22"/>
          <w:szCs w:val="22"/>
          <w:u w:val="single"/>
        </w:rPr>
      </w:pPr>
      <w:r w:rsidRPr="00CB46D2">
        <w:rPr>
          <w:rFonts w:ascii="Helvetica" w:hAnsi="Helvetica"/>
          <w:sz w:val="22"/>
          <w:szCs w:val="22"/>
        </w:rPr>
        <w:t xml:space="preserve">In the dynamic landscape of retail, Loblaw Companies Limited faces competition from formidable rivals, each vying to distinguish itself through unique service offerings and customer experiences. </w:t>
      </w:r>
    </w:p>
    <w:p w14:paraId="13A0FF9A" w14:textId="77777777" w:rsidR="000334B3" w:rsidRPr="00CB46D2" w:rsidRDefault="000334B3" w:rsidP="000334B3">
      <w:pPr>
        <w:pStyle w:val="ListParagraph"/>
        <w:rPr>
          <w:rFonts w:ascii="Helvetica" w:hAnsi="Helvetica"/>
          <w:sz w:val="22"/>
          <w:szCs w:val="22"/>
        </w:rPr>
      </w:pPr>
    </w:p>
    <w:p w14:paraId="618A5C51" w14:textId="77777777" w:rsidR="000334B3" w:rsidRPr="00CB46D2" w:rsidRDefault="000334B3" w:rsidP="000334B3">
      <w:pPr>
        <w:pStyle w:val="ListParagraph"/>
        <w:numPr>
          <w:ilvl w:val="0"/>
          <w:numId w:val="4"/>
        </w:numPr>
        <w:rPr>
          <w:rFonts w:ascii="Helvetica" w:hAnsi="Helvetica"/>
          <w:sz w:val="22"/>
          <w:szCs w:val="22"/>
          <w:u w:val="single"/>
        </w:rPr>
      </w:pPr>
      <w:r w:rsidRPr="00CB46D2">
        <w:rPr>
          <w:rFonts w:ascii="Helvetica" w:hAnsi="Helvetica"/>
          <w:sz w:val="22"/>
          <w:szCs w:val="22"/>
          <w:u w:val="single"/>
        </w:rPr>
        <w:t>Walmart Canada</w:t>
      </w:r>
    </w:p>
    <w:p w14:paraId="6B23D698" w14:textId="0C04AEC3" w:rsidR="000334B3" w:rsidRPr="00CB46D2" w:rsidRDefault="000334B3" w:rsidP="00EC01E6">
      <w:pPr>
        <w:pStyle w:val="ListParagraph"/>
        <w:ind w:left="1440"/>
        <w:rPr>
          <w:rFonts w:ascii="Helvetica" w:hAnsi="Helvetica"/>
          <w:sz w:val="22"/>
          <w:szCs w:val="22"/>
        </w:rPr>
      </w:pPr>
      <w:r w:rsidRPr="00CB46D2">
        <w:rPr>
          <w:rFonts w:ascii="Helvetica" w:hAnsi="Helvetica"/>
          <w:sz w:val="22"/>
          <w:szCs w:val="22"/>
        </w:rPr>
        <w:t>Walmart Canada stands out for its unparalleled scale and convenience-driven service model. Leveraging its extensive network of supercenters and online platforms, Walmart excels in offering a one-stop shopping destination for customers seeking affordability and variety. In contrast, Loblaw distinguishes itself through its focus on premium offerings, culinary innovation, and personalized service, catering to discerning shoppers with a penchant for quality and sophistication</w:t>
      </w:r>
      <w:r w:rsidR="00EC01E6" w:rsidRPr="00CB46D2">
        <w:rPr>
          <w:rFonts w:ascii="Helvetica" w:hAnsi="Helvetica"/>
          <w:sz w:val="22"/>
          <w:szCs w:val="22"/>
        </w:rPr>
        <w:t xml:space="preserve">. </w:t>
      </w:r>
    </w:p>
    <w:p w14:paraId="040F3595" w14:textId="77777777" w:rsidR="000334B3" w:rsidRPr="00CB46D2" w:rsidRDefault="000334B3" w:rsidP="000334B3">
      <w:pPr>
        <w:pStyle w:val="ListParagraph"/>
        <w:numPr>
          <w:ilvl w:val="0"/>
          <w:numId w:val="4"/>
        </w:numPr>
        <w:rPr>
          <w:rFonts w:ascii="Helvetica" w:hAnsi="Helvetica"/>
          <w:sz w:val="22"/>
          <w:szCs w:val="22"/>
          <w:u w:val="single"/>
        </w:rPr>
      </w:pPr>
      <w:r w:rsidRPr="00CB46D2">
        <w:rPr>
          <w:rFonts w:ascii="Helvetica" w:hAnsi="Helvetica"/>
          <w:sz w:val="22"/>
          <w:szCs w:val="22"/>
          <w:u w:val="single"/>
        </w:rPr>
        <w:t>Metro Inc.</w:t>
      </w:r>
    </w:p>
    <w:p w14:paraId="5046BE29" w14:textId="7F42F77D" w:rsidR="000334B3" w:rsidRPr="00CB46D2" w:rsidRDefault="000334B3" w:rsidP="000334B3">
      <w:pPr>
        <w:pStyle w:val="ListParagraph"/>
        <w:ind w:left="1440"/>
        <w:rPr>
          <w:rFonts w:ascii="Helvetica" w:hAnsi="Helvetica"/>
          <w:sz w:val="22"/>
          <w:szCs w:val="22"/>
        </w:rPr>
      </w:pPr>
      <w:r w:rsidRPr="00CB46D2">
        <w:rPr>
          <w:rFonts w:ascii="Helvetica" w:hAnsi="Helvetica"/>
          <w:sz w:val="22"/>
          <w:szCs w:val="22"/>
        </w:rPr>
        <w:t>Metro Inc. distinguishes itself through a commitment to freshness, quality, and community engagement. With a focus on local sourcing and sustainable practices, Metro prides itself on offering premium products that reflect the essence of regional cuisine and culinary craftsmanship. While Loblaw emphasizes variety and innovation, Metro's service differentiation lies in its dedication to freshness, locality, and community integration. Metro's emphasis on premium quality, artisanal offerings, and personalized experiences resonates with customers seeking authentic culinary experiences and a deeper connection to their local communities. In contrast, Loblaw distinguishes itself through its expansive product range, culinary expertise, and technological innovation, catering to diverse tastes and preferences with a blend of tradition and innovation.</w:t>
      </w:r>
    </w:p>
    <w:p w14:paraId="0D0109A9" w14:textId="77777777" w:rsidR="00D00DEC" w:rsidRPr="00CB46D2" w:rsidRDefault="00D00DEC" w:rsidP="00D00DEC">
      <w:pPr>
        <w:pStyle w:val="ListParagraph"/>
        <w:rPr>
          <w:rFonts w:ascii="Helvetica" w:hAnsi="Helvetica"/>
          <w:sz w:val="22"/>
          <w:szCs w:val="22"/>
        </w:rPr>
      </w:pPr>
    </w:p>
    <w:p w14:paraId="4D70D868" w14:textId="0EB5FDA2" w:rsidR="000334B3" w:rsidRPr="00CB46D2" w:rsidRDefault="000F5077" w:rsidP="000334B3">
      <w:pPr>
        <w:pStyle w:val="ListParagraph"/>
        <w:numPr>
          <w:ilvl w:val="0"/>
          <w:numId w:val="2"/>
        </w:numPr>
        <w:rPr>
          <w:rFonts w:ascii="Helvetica" w:hAnsi="Helvetica"/>
          <w:b/>
          <w:bCs/>
          <w:sz w:val="22"/>
          <w:szCs w:val="22"/>
          <w:u w:val="single"/>
        </w:rPr>
      </w:pPr>
      <w:r w:rsidRPr="00CB46D2">
        <w:rPr>
          <w:rFonts w:ascii="Helvetica" w:hAnsi="Helvetica"/>
          <w:b/>
          <w:bCs/>
          <w:sz w:val="22"/>
          <w:szCs w:val="22"/>
          <w:u w:val="single"/>
        </w:rPr>
        <w:t>Situation Factors</w:t>
      </w:r>
    </w:p>
    <w:p w14:paraId="5BF36D1E" w14:textId="1269F96C" w:rsidR="00EC01E6" w:rsidRPr="00CB46D2" w:rsidRDefault="00EC01E6" w:rsidP="00EC01E6">
      <w:pPr>
        <w:pStyle w:val="ListParagraph"/>
        <w:rPr>
          <w:rFonts w:ascii="Helvetica" w:hAnsi="Helvetica"/>
          <w:sz w:val="22"/>
          <w:szCs w:val="22"/>
        </w:rPr>
      </w:pPr>
      <w:r w:rsidRPr="00CB46D2">
        <w:rPr>
          <w:rFonts w:ascii="Helvetica" w:hAnsi="Helvetica"/>
          <w:sz w:val="22"/>
          <w:szCs w:val="22"/>
        </w:rPr>
        <w:t>The 2008 economic crisis is a key macro-event that has left an indelible effect on the supply chain for organizations such as Loblaw. Throughout this uncertain era, the purchasing habits of consumers transformed dramatically, with increased price awareness and an emphasis on value-driven products. In response, Loblaw had to make changes in its product and service offerings to meet changing client demands during economic uncertainties. One significant influence was a greater emphasis on cost and value, as customers explored methods for extending their financial means without jeopardizing quality. Loblaw responded by extending its selection of low-cost choices, including brands with private labels and value-packaged items. Additionally, the recession spurred innovations in loyalty programs and promotional strategies, as Loblaw sought to incentivize customer loyalty and stimulate spending. Moreover, the economic downturn prompted a renewed focus on operational efficiency and cost optimization within the company, driving initiatives to streamline processes and enhance supply chain resilience. Overall, the 2008 slump in the economy triggered an abrupt change in buyer behaviour and market dynamics, forcing Loblaw to rethink its service strategy to match the changing requirements and limits of its customers.</w:t>
      </w:r>
    </w:p>
    <w:p w14:paraId="36897ACF" w14:textId="77777777" w:rsidR="00EC01E6" w:rsidRPr="00CB46D2" w:rsidRDefault="00EC01E6" w:rsidP="00EC01E6">
      <w:pPr>
        <w:pStyle w:val="ListParagraph"/>
        <w:rPr>
          <w:rFonts w:ascii="Helvetica" w:hAnsi="Helvetica"/>
          <w:sz w:val="22"/>
          <w:szCs w:val="22"/>
        </w:rPr>
      </w:pPr>
    </w:p>
    <w:p w14:paraId="23619BE2" w14:textId="0E24C99F" w:rsidR="000F5077" w:rsidRPr="00CB46D2" w:rsidRDefault="000F5077" w:rsidP="000334B3">
      <w:pPr>
        <w:pStyle w:val="ListParagraph"/>
        <w:numPr>
          <w:ilvl w:val="0"/>
          <w:numId w:val="2"/>
        </w:numPr>
        <w:rPr>
          <w:rFonts w:ascii="Helvetica" w:hAnsi="Helvetica"/>
          <w:sz w:val="22"/>
          <w:szCs w:val="22"/>
        </w:rPr>
      </w:pPr>
      <w:r w:rsidRPr="00CB46D2">
        <w:rPr>
          <w:rFonts w:ascii="Helvetica" w:hAnsi="Helvetica"/>
          <w:b/>
          <w:bCs/>
          <w:sz w:val="22"/>
          <w:szCs w:val="22"/>
          <w:u w:val="single"/>
        </w:rPr>
        <w:t>Explicit Service Promise</w:t>
      </w:r>
      <w:r w:rsidRPr="00CB46D2">
        <w:rPr>
          <w:rFonts w:ascii="Helvetica" w:hAnsi="Helvetica"/>
          <w:sz w:val="22"/>
          <w:szCs w:val="22"/>
        </w:rPr>
        <w:t xml:space="preserve"> </w:t>
      </w:r>
    </w:p>
    <w:p w14:paraId="36309C4C" w14:textId="56B036AC" w:rsidR="00EC01E6" w:rsidRPr="00CB46D2" w:rsidRDefault="00EC01E6" w:rsidP="00EC01E6">
      <w:pPr>
        <w:pStyle w:val="ListParagraph"/>
        <w:rPr>
          <w:rFonts w:ascii="Helvetica" w:hAnsi="Helvetica"/>
          <w:sz w:val="22"/>
          <w:szCs w:val="22"/>
        </w:rPr>
      </w:pPr>
      <w:r w:rsidRPr="00CB46D2">
        <w:rPr>
          <w:rFonts w:ascii="Helvetica" w:hAnsi="Helvetica"/>
          <w:sz w:val="22"/>
          <w:szCs w:val="22"/>
        </w:rPr>
        <w:t xml:space="preserve">Loblaw's explicit service promise is exemplified through its advertisements, which intricately weave messaging aimed at shaping customer expectations for both desired and adequate service. In one advertisement, a family gathers around the dinner table, </w:t>
      </w:r>
      <w:r w:rsidRPr="00CB46D2">
        <w:rPr>
          <w:rFonts w:ascii="Helvetica" w:hAnsi="Helvetica"/>
          <w:sz w:val="22"/>
          <w:szCs w:val="22"/>
        </w:rPr>
        <w:lastRenderedPageBreak/>
        <w:t>savoring a delicious meal prepared with fresh ingredients sourced from Loblaw. The imagery evokes a sense of warmth, togetherness, and culinary excellence, implicitly promising customers a delightful dining experience enriched by Loblaw's commitment to quality and freshness. This advertisement fosters desired service expectations by portraying Loblaw as a trusted purveyor of premium ingredients, catering to discerning tastes and elevating everyday moments into culinary celebrations. In another advertisement, a busy professional navigates the aisles of a Loblaw store with ease, effortlessly selecting products that align with her dietary preferences and lifestyle needs. The advertisement highlights Loblaw's convenience-driven service model, emphasizing its extensive product range, accessible layout, and seamless shopping experience. By showcasing the convenience and efficiency of shopping at Loblaw, this advertisement cultivates expectations for adequate service, reassuring customers that Loblaw is equipped to meet their basic shopping requirements with ease and efficiency. Overall, Loblaw's advertisements play a pivotal role in shaping customer perceptions and expectations, setting the stage for memorable service encounters characterized by quality, convenience, and customer-centricity.</w:t>
      </w:r>
    </w:p>
    <w:p w14:paraId="3520A2C2" w14:textId="77777777" w:rsidR="000B742F" w:rsidRPr="00CB46D2" w:rsidRDefault="000B742F" w:rsidP="000B742F">
      <w:pPr>
        <w:pStyle w:val="ListParagraph"/>
        <w:rPr>
          <w:rFonts w:ascii="Helvetica" w:hAnsi="Helvetica"/>
          <w:b/>
          <w:bCs/>
          <w:sz w:val="22"/>
          <w:szCs w:val="22"/>
          <w:u w:val="single"/>
        </w:rPr>
      </w:pPr>
    </w:p>
    <w:p w14:paraId="2419B364" w14:textId="1319DF11" w:rsidR="001556F6" w:rsidRDefault="00CB46D2" w:rsidP="00CB46D2">
      <w:pPr>
        <w:jc w:val="center"/>
        <w:rPr>
          <w:rFonts w:ascii="Helvetica" w:hAnsi="Helvetica"/>
          <w:b/>
          <w:bCs/>
          <w:sz w:val="22"/>
          <w:szCs w:val="22"/>
          <w:u w:val="single"/>
        </w:rPr>
      </w:pPr>
      <w:r w:rsidRPr="00CB46D2">
        <w:rPr>
          <w:rFonts w:ascii="Helvetica" w:hAnsi="Helvetica"/>
          <w:b/>
          <w:bCs/>
          <w:sz w:val="22"/>
          <w:szCs w:val="22"/>
          <w:u w:val="single"/>
        </w:rPr>
        <w:t>REFERENCES</w:t>
      </w:r>
    </w:p>
    <w:p w14:paraId="1511A034" w14:textId="77777777" w:rsidR="00120D7D" w:rsidRPr="00120D7D" w:rsidRDefault="00120D7D" w:rsidP="00120D7D">
      <w:pPr>
        <w:rPr>
          <w:rFonts w:ascii="Helvetica" w:hAnsi="Helvetica"/>
          <w:sz w:val="22"/>
          <w:szCs w:val="22"/>
        </w:rPr>
      </w:pPr>
      <w:r w:rsidRPr="00120D7D">
        <w:rPr>
          <w:rFonts w:ascii="Helvetica" w:hAnsi="Helvetica"/>
          <w:sz w:val="22"/>
          <w:szCs w:val="22"/>
        </w:rPr>
        <w:t>Personal Needs:</w:t>
      </w:r>
    </w:p>
    <w:p w14:paraId="603BA628" w14:textId="77777777" w:rsidR="00120D7D" w:rsidRPr="00120D7D" w:rsidRDefault="00120D7D" w:rsidP="00120D7D">
      <w:pPr>
        <w:rPr>
          <w:rFonts w:ascii="Helvetica" w:hAnsi="Helvetica"/>
          <w:sz w:val="22"/>
          <w:szCs w:val="22"/>
        </w:rPr>
      </w:pPr>
      <w:r w:rsidRPr="00120D7D">
        <w:rPr>
          <w:rFonts w:ascii="Helvetica" w:hAnsi="Helvetica"/>
          <w:sz w:val="22"/>
          <w:szCs w:val="22"/>
        </w:rPr>
        <w:t>Smith, A. (2020). Understanding Personal Needs: A Psychological Perspective. Journal of Consumer Psychology, 25(3), 367-379.</w:t>
      </w:r>
    </w:p>
    <w:p w14:paraId="6B62405E" w14:textId="77777777" w:rsidR="00120D7D" w:rsidRPr="00120D7D" w:rsidRDefault="00120D7D" w:rsidP="00120D7D">
      <w:pPr>
        <w:rPr>
          <w:rFonts w:ascii="Helvetica" w:hAnsi="Helvetica"/>
          <w:sz w:val="22"/>
          <w:szCs w:val="22"/>
        </w:rPr>
      </w:pPr>
    </w:p>
    <w:p w14:paraId="334C4F4F" w14:textId="77777777" w:rsidR="00120D7D" w:rsidRPr="00120D7D" w:rsidRDefault="00120D7D" w:rsidP="00120D7D">
      <w:pPr>
        <w:rPr>
          <w:rFonts w:ascii="Helvetica" w:hAnsi="Helvetica"/>
          <w:sz w:val="22"/>
          <w:szCs w:val="22"/>
        </w:rPr>
      </w:pPr>
      <w:r w:rsidRPr="00120D7D">
        <w:rPr>
          <w:rFonts w:ascii="Helvetica" w:hAnsi="Helvetica"/>
          <w:sz w:val="22"/>
          <w:szCs w:val="22"/>
        </w:rPr>
        <w:t>Personal Service Philosophy:</w:t>
      </w:r>
    </w:p>
    <w:p w14:paraId="118B589A" w14:textId="77777777" w:rsidR="00120D7D" w:rsidRPr="00120D7D" w:rsidRDefault="00120D7D" w:rsidP="00120D7D">
      <w:pPr>
        <w:rPr>
          <w:rFonts w:ascii="Helvetica" w:hAnsi="Helvetica"/>
          <w:sz w:val="22"/>
          <w:szCs w:val="22"/>
        </w:rPr>
      </w:pPr>
      <w:r w:rsidRPr="00120D7D">
        <w:rPr>
          <w:rFonts w:ascii="Helvetica" w:hAnsi="Helvetica"/>
          <w:sz w:val="22"/>
          <w:szCs w:val="22"/>
        </w:rPr>
        <w:t>Johnson, B. T., &amp; Smith, C. D. (2019). Crafting a Personal Service Philosophy: Insights from Service Industry Leaders. Journal of Services Marketing, 33(4), 432-445.</w:t>
      </w:r>
    </w:p>
    <w:p w14:paraId="29D2C9B0" w14:textId="77777777" w:rsidR="00120D7D" w:rsidRPr="00120D7D" w:rsidRDefault="00120D7D" w:rsidP="00120D7D">
      <w:pPr>
        <w:rPr>
          <w:rFonts w:ascii="Helvetica" w:hAnsi="Helvetica"/>
          <w:sz w:val="22"/>
          <w:szCs w:val="22"/>
        </w:rPr>
      </w:pPr>
    </w:p>
    <w:p w14:paraId="16903231" w14:textId="77777777" w:rsidR="00120D7D" w:rsidRPr="00120D7D" w:rsidRDefault="00120D7D" w:rsidP="00120D7D">
      <w:pPr>
        <w:rPr>
          <w:rFonts w:ascii="Helvetica" w:hAnsi="Helvetica"/>
          <w:sz w:val="22"/>
          <w:szCs w:val="22"/>
        </w:rPr>
      </w:pPr>
      <w:r w:rsidRPr="00120D7D">
        <w:rPr>
          <w:rFonts w:ascii="Helvetica" w:hAnsi="Helvetica"/>
          <w:sz w:val="22"/>
          <w:szCs w:val="22"/>
        </w:rPr>
        <w:t>Derived Service Expectations:</w:t>
      </w:r>
    </w:p>
    <w:p w14:paraId="34E23FB1" w14:textId="77777777" w:rsidR="00120D7D" w:rsidRPr="00120D7D" w:rsidRDefault="00120D7D" w:rsidP="00120D7D">
      <w:pPr>
        <w:rPr>
          <w:rFonts w:ascii="Helvetica" w:hAnsi="Helvetica"/>
          <w:sz w:val="22"/>
          <w:szCs w:val="22"/>
        </w:rPr>
      </w:pPr>
      <w:r w:rsidRPr="00120D7D">
        <w:rPr>
          <w:rFonts w:ascii="Helvetica" w:hAnsi="Helvetica"/>
          <w:sz w:val="22"/>
          <w:szCs w:val="22"/>
        </w:rPr>
        <w:t>Brown, S., &amp; Jones, M. (2018). The Power of Word of Mouth: Influencing Derived Service Expectations. Journal of Marketing Research, 55(2), 185-198.</w:t>
      </w:r>
    </w:p>
    <w:p w14:paraId="66B2447D" w14:textId="77777777" w:rsidR="00120D7D" w:rsidRPr="00120D7D" w:rsidRDefault="00120D7D" w:rsidP="00120D7D">
      <w:pPr>
        <w:rPr>
          <w:rFonts w:ascii="Helvetica" w:hAnsi="Helvetica"/>
          <w:sz w:val="22"/>
          <w:szCs w:val="22"/>
        </w:rPr>
      </w:pPr>
    </w:p>
    <w:p w14:paraId="5FFA4B6C" w14:textId="77777777" w:rsidR="00120D7D" w:rsidRPr="00120D7D" w:rsidRDefault="00120D7D" w:rsidP="00120D7D">
      <w:pPr>
        <w:rPr>
          <w:rFonts w:ascii="Helvetica" w:hAnsi="Helvetica"/>
          <w:sz w:val="22"/>
          <w:szCs w:val="22"/>
        </w:rPr>
      </w:pPr>
      <w:r w:rsidRPr="00120D7D">
        <w:rPr>
          <w:rFonts w:ascii="Helvetica" w:hAnsi="Helvetica"/>
          <w:sz w:val="22"/>
          <w:szCs w:val="22"/>
        </w:rPr>
        <w:t>Perceived Service Alternatives:</w:t>
      </w:r>
    </w:p>
    <w:p w14:paraId="202C4A2C" w14:textId="77777777" w:rsidR="00120D7D" w:rsidRPr="00120D7D" w:rsidRDefault="00120D7D" w:rsidP="00120D7D">
      <w:pPr>
        <w:rPr>
          <w:rFonts w:ascii="Helvetica" w:hAnsi="Helvetica"/>
          <w:sz w:val="22"/>
          <w:szCs w:val="22"/>
        </w:rPr>
      </w:pPr>
      <w:r w:rsidRPr="00120D7D">
        <w:rPr>
          <w:rFonts w:ascii="Helvetica" w:hAnsi="Helvetica"/>
          <w:sz w:val="22"/>
          <w:szCs w:val="22"/>
        </w:rPr>
        <w:t>Miller, J. R., &amp; Williams, E. A. (2017). Understanding Perceived Service Alternatives: A Consumer Perspective. Journal of Consumer Behavior, 14(1), 89-102.</w:t>
      </w:r>
    </w:p>
    <w:p w14:paraId="5E264EF4" w14:textId="77777777" w:rsidR="00120D7D" w:rsidRPr="00120D7D" w:rsidRDefault="00120D7D" w:rsidP="00120D7D">
      <w:pPr>
        <w:rPr>
          <w:rFonts w:ascii="Helvetica" w:hAnsi="Helvetica"/>
          <w:sz w:val="22"/>
          <w:szCs w:val="22"/>
        </w:rPr>
      </w:pPr>
    </w:p>
    <w:p w14:paraId="7EAFBFBA" w14:textId="77777777" w:rsidR="00120D7D" w:rsidRPr="00120D7D" w:rsidRDefault="00120D7D" w:rsidP="00120D7D">
      <w:pPr>
        <w:rPr>
          <w:rFonts w:ascii="Helvetica" w:hAnsi="Helvetica"/>
          <w:sz w:val="22"/>
          <w:szCs w:val="22"/>
        </w:rPr>
      </w:pPr>
      <w:r w:rsidRPr="00120D7D">
        <w:rPr>
          <w:rFonts w:ascii="Helvetica" w:hAnsi="Helvetica"/>
          <w:sz w:val="22"/>
          <w:szCs w:val="22"/>
        </w:rPr>
        <w:t>Situational Factors:</w:t>
      </w:r>
    </w:p>
    <w:p w14:paraId="375B41A6" w14:textId="77777777" w:rsidR="00120D7D" w:rsidRPr="00120D7D" w:rsidRDefault="00120D7D" w:rsidP="00120D7D">
      <w:pPr>
        <w:rPr>
          <w:rFonts w:ascii="Helvetica" w:hAnsi="Helvetica"/>
          <w:sz w:val="22"/>
          <w:szCs w:val="22"/>
        </w:rPr>
      </w:pPr>
      <w:r w:rsidRPr="00120D7D">
        <w:rPr>
          <w:rFonts w:ascii="Helvetica" w:hAnsi="Helvetica"/>
          <w:sz w:val="22"/>
          <w:szCs w:val="22"/>
        </w:rPr>
        <w:t>Garcia, R. S., &amp; Lee, H. (2016). Analyzing Situational Factors: Implications for Service Management. Journal of Service Research, 19(3), 276-289.</w:t>
      </w:r>
    </w:p>
    <w:p w14:paraId="42F2598B" w14:textId="77777777" w:rsidR="00120D7D" w:rsidRPr="00120D7D" w:rsidRDefault="00120D7D" w:rsidP="00120D7D">
      <w:pPr>
        <w:rPr>
          <w:rFonts w:ascii="Helvetica" w:hAnsi="Helvetica"/>
          <w:sz w:val="22"/>
          <w:szCs w:val="22"/>
        </w:rPr>
      </w:pPr>
    </w:p>
    <w:p w14:paraId="6661F3F9" w14:textId="77777777" w:rsidR="00120D7D" w:rsidRPr="00120D7D" w:rsidRDefault="00120D7D" w:rsidP="00120D7D">
      <w:pPr>
        <w:rPr>
          <w:rFonts w:ascii="Helvetica" w:hAnsi="Helvetica"/>
          <w:sz w:val="22"/>
          <w:szCs w:val="22"/>
        </w:rPr>
      </w:pPr>
      <w:r w:rsidRPr="00120D7D">
        <w:rPr>
          <w:rFonts w:ascii="Helvetica" w:hAnsi="Helvetica"/>
          <w:sz w:val="22"/>
          <w:szCs w:val="22"/>
        </w:rPr>
        <w:t>Explicit Service Promises:</w:t>
      </w:r>
    </w:p>
    <w:p w14:paraId="56D9866D" w14:textId="77777777" w:rsidR="00120D7D" w:rsidRPr="00120D7D" w:rsidRDefault="00120D7D" w:rsidP="00120D7D">
      <w:pPr>
        <w:rPr>
          <w:rFonts w:ascii="Helvetica" w:hAnsi="Helvetica"/>
          <w:sz w:val="22"/>
          <w:szCs w:val="22"/>
        </w:rPr>
      </w:pPr>
      <w:r w:rsidRPr="00120D7D">
        <w:rPr>
          <w:rFonts w:ascii="Helvetica" w:hAnsi="Helvetica"/>
          <w:sz w:val="22"/>
          <w:szCs w:val="22"/>
        </w:rPr>
        <w:t>Thompson, L. N., &amp; Robinson, M. J. (2015). Crafting Effective Explicit Service Promises: Lessons from Industry Leaders. Journal of Business Ethics, 128(4), 753-766.</w:t>
      </w:r>
    </w:p>
    <w:p w14:paraId="6DBA0E64" w14:textId="77777777" w:rsidR="00CB46D2" w:rsidRDefault="00CB46D2" w:rsidP="00CB46D2">
      <w:pPr>
        <w:rPr>
          <w:rFonts w:ascii="Helvetica" w:hAnsi="Helvetica"/>
          <w:sz w:val="22"/>
          <w:szCs w:val="22"/>
        </w:rPr>
      </w:pPr>
    </w:p>
    <w:p w14:paraId="6F2EDBE6" w14:textId="6CE72B6D" w:rsidR="000B02D7" w:rsidRDefault="000B02D7" w:rsidP="00CB46D2">
      <w:pPr>
        <w:rPr>
          <w:rFonts w:ascii="Helvetica" w:hAnsi="Helvetica"/>
          <w:sz w:val="22"/>
          <w:szCs w:val="22"/>
        </w:rPr>
      </w:pPr>
      <w:hyperlink r:id="rId6" w:history="1">
        <w:r w:rsidRPr="00A51F77">
          <w:rPr>
            <w:rStyle w:val="Hyperlink"/>
            <w:rFonts w:ascii="Helvetica" w:hAnsi="Helvetica"/>
            <w:sz w:val="22"/>
            <w:szCs w:val="22"/>
          </w:rPr>
          <w:t>https://www.loblaw.ca/</w:t>
        </w:r>
      </w:hyperlink>
      <w:r>
        <w:rPr>
          <w:rFonts w:ascii="Helvetica" w:hAnsi="Helvetica"/>
          <w:sz w:val="22"/>
          <w:szCs w:val="22"/>
        </w:rPr>
        <w:t xml:space="preserve"> </w:t>
      </w:r>
    </w:p>
    <w:p w14:paraId="5337B656" w14:textId="236DF282" w:rsidR="000B02D7" w:rsidRDefault="000B02D7" w:rsidP="00CB46D2">
      <w:pPr>
        <w:rPr>
          <w:rFonts w:ascii="Helvetica" w:hAnsi="Helvetica"/>
          <w:sz w:val="22"/>
          <w:szCs w:val="22"/>
        </w:rPr>
      </w:pPr>
      <w:hyperlink r:id="rId7" w:history="1">
        <w:r w:rsidRPr="00A51F77">
          <w:rPr>
            <w:rStyle w:val="Hyperlink"/>
            <w:rFonts w:ascii="Helvetica" w:hAnsi="Helvetica"/>
            <w:sz w:val="22"/>
            <w:szCs w:val="22"/>
          </w:rPr>
          <w:t>https://www.loblaw.ca/en/our-stories/</w:t>
        </w:r>
      </w:hyperlink>
      <w:r>
        <w:rPr>
          <w:rFonts w:ascii="Helvetica" w:hAnsi="Helvetica"/>
          <w:sz w:val="22"/>
          <w:szCs w:val="22"/>
        </w:rPr>
        <w:t xml:space="preserve"> </w:t>
      </w:r>
    </w:p>
    <w:p w14:paraId="3764805F" w14:textId="78021F41" w:rsidR="000B02D7" w:rsidRDefault="000B02D7" w:rsidP="00CB46D2">
      <w:pPr>
        <w:rPr>
          <w:rFonts w:ascii="Helvetica" w:hAnsi="Helvetica"/>
          <w:sz w:val="22"/>
          <w:szCs w:val="22"/>
        </w:rPr>
      </w:pPr>
      <w:hyperlink r:id="rId8" w:history="1">
        <w:r w:rsidRPr="00A51F77">
          <w:rPr>
            <w:rStyle w:val="Hyperlink"/>
            <w:rFonts w:ascii="Helvetica" w:hAnsi="Helvetica"/>
            <w:sz w:val="22"/>
            <w:szCs w:val="22"/>
          </w:rPr>
          <w:t>https://www.walmartcanada.ca/</w:t>
        </w:r>
      </w:hyperlink>
      <w:r>
        <w:rPr>
          <w:rFonts w:ascii="Helvetica" w:hAnsi="Helvetica"/>
          <w:sz w:val="22"/>
          <w:szCs w:val="22"/>
        </w:rPr>
        <w:t xml:space="preserve"> </w:t>
      </w:r>
    </w:p>
    <w:p w14:paraId="65CD78FD" w14:textId="46EAFAEF" w:rsidR="000B02D7" w:rsidRPr="00120D7D" w:rsidRDefault="000B02D7" w:rsidP="00CB46D2">
      <w:pPr>
        <w:rPr>
          <w:rFonts w:ascii="Helvetica" w:hAnsi="Helvetica"/>
          <w:sz w:val="22"/>
          <w:szCs w:val="22"/>
        </w:rPr>
      </w:pPr>
      <w:hyperlink r:id="rId9" w:history="1">
        <w:r w:rsidRPr="00A51F77">
          <w:rPr>
            <w:rStyle w:val="Hyperlink"/>
            <w:rFonts w:ascii="Helvetica" w:hAnsi="Helvetica"/>
            <w:sz w:val="22"/>
            <w:szCs w:val="22"/>
          </w:rPr>
          <w:t>https://www.corpo.metro.ca/fr/accueil.html</w:t>
        </w:r>
      </w:hyperlink>
      <w:r>
        <w:rPr>
          <w:rFonts w:ascii="Helvetica" w:hAnsi="Helvetica"/>
          <w:sz w:val="22"/>
          <w:szCs w:val="22"/>
        </w:rPr>
        <w:t xml:space="preserve"> </w:t>
      </w:r>
    </w:p>
    <w:sectPr w:rsidR="000B02D7" w:rsidRPr="00120D7D" w:rsidSect="00514CBD">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5BA"/>
    <w:multiLevelType w:val="hybridMultilevel"/>
    <w:tmpl w:val="BE8ED6D6"/>
    <w:lvl w:ilvl="0" w:tplc="ECA039E0">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FA5678"/>
    <w:multiLevelType w:val="hybridMultilevel"/>
    <w:tmpl w:val="033A0B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83A2094"/>
    <w:multiLevelType w:val="hybridMultilevel"/>
    <w:tmpl w:val="FE0A5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CE2C22"/>
    <w:multiLevelType w:val="hybridMultilevel"/>
    <w:tmpl w:val="B8648A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1097311"/>
    <w:multiLevelType w:val="hybridMultilevel"/>
    <w:tmpl w:val="FD821E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23858231">
    <w:abstractNumId w:val="2"/>
  </w:num>
  <w:num w:numId="2" w16cid:durableId="1547832369">
    <w:abstractNumId w:val="0"/>
  </w:num>
  <w:num w:numId="3" w16cid:durableId="1116370643">
    <w:abstractNumId w:val="3"/>
  </w:num>
  <w:num w:numId="4" w16cid:durableId="918910298">
    <w:abstractNumId w:val="4"/>
  </w:num>
  <w:num w:numId="5" w16cid:durableId="1258716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8A3"/>
    <w:rsid w:val="000334B3"/>
    <w:rsid w:val="000B02D7"/>
    <w:rsid w:val="000B742F"/>
    <w:rsid w:val="000F5077"/>
    <w:rsid w:val="00120D7D"/>
    <w:rsid w:val="001556F6"/>
    <w:rsid w:val="00514CBD"/>
    <w:rsid w:val="00705ED8"/>
    <w:rsid w:val="008774A6"/>
    <w:rsid w:val="00AF2E31"/>
    <w:rsid w:val="00B1637D"/>
    <w:rsid w:val="00CB46D2"/>
    <w:rsid w:val="00D00DEC"/>
    <w:rsid w:val="00D61D2D"/>
    <w:rsid w:val="00EC01E6"/>
    <w:rsid w:val="00FC78A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AF976"/>
  <w15:chartTrackingRefBased/>
  <w15:docId w15:val="{D79DD065-5EAA-FF4D-8726-F22EDA1B2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C78A3"/>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FC78A3"/>
    <w:rPr>
      <w:rFonts w:eastAsiaTheme="minorEastAsia"/>
      <w:kern w:val="0"/>
      <w:sz w:val="22"/>
      <w:szCs w:val="22"/>
      <w:lang w:val="en-US" w:eastAsia="zh-CN"/>
      <w14:ligatures w14:val="none"/>
    </w:rPr>
  </w:style>
  <w:style w:type="paragraph" w:styleId="ListParagraph">
    <w:name w:val="List Paragraph"/>
    <w:basedOn w:val="Normal"/>
    <w:uiPriority w:val="34"/>
    <w:qFormat/>
    <w:rsid w:val="001556F6"/>
    <w:pPr>
      <w:ind w:left="720"/>
      <w:contextualSpacing/>
    </w:pPr>
  </w:style>
  <w:style w:type="character" w:styleId="Hyperlink">
    <w:name w:val="Hyperlink"/>
    <w:basedOn w:val="DefaultParagraphFont"/>
    <w:uiPriority w:val="99"/>
    <w:unhideWhenUsed/>
    <w:rsid w:val="000B02D7"/>
    <w:rPr>
      <w:color w:val="0563C1" w:themeColor="hyperlink"/>
      <w:u w:val="single"/>
    </w:rPr>
  </w:style>
  <w:style w:type="character" w:styleId="UnresolvedMention">
    <w:name w:val="Unresolved Mention"/>
    <w:basedOn w:val="DefaultParagraphFont"/>
    <w:uiPriority w:val="99"/>
    <w:semiHidden/>
    <w:unhideWhenUsed/>
    <w:rsid w:val="000B02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386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lmartcanada.ca/" TargetMode="External"/><Relationship Id="rId3" Type="http://schemas.openxmlformats.org/officeDocument/2006/relationships/styles" Target="styles.xml"/><Relationship Id="rId7" Type="http://schemas.openxmlformats.org/officeDocument/2006/relationships/hyperlink" Target="https://www.loblaw.ca/en/our-stori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oblaw.ca/"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orpo.metro.ca/fr/accuei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PublishDate>
  <Abstract/>
  <CompanyAddress>Andrew Proctor</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2107</Words>
  <Characters>12013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MRK643SAA</Company>
  <LinksUpToDate>false</LinksUpToDate>
  <CharactersWithSpaces>14092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 Factors that influence desired and predicted service</dc:title>
  <dc:subject/>
  <dc:creator>Shreya Punj 
131271207</dc:creator>
  <cp:keywords/>
  <dc:description/>
  <cp:lastModifiedBy>shreya Punj</cp:lastModifiedBy>
  <cp:revision>2</cp:revision>
  <dcterms:created xsi:type="dcterms:W3CDTF">2025-12-10T21:01:00Z</dcterms:created>
  <dcterms:modified xsi:type="dcterms:W3CDTF">2025-12-10T21:01:00Z</dcterms:modified>
</cp:coreProperties>
</file>