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IMG_0136</w:t>
      </w:r>
    </w:p>
    <w:p/>
    <w:p/>
    <w:p>
      <w:pPr/>
      <w:r>
        <w:rPr/>
        <w:t xml:space="preserve">extended to otner clues Of Hupel province. Cases of COVID-19 in countries outside China were reported in those with no history of travel to China suggesting that local human-to- human transmission was occurring in these countries [9]. Airports in different countries including India put in screening mechanisms to detect symptomatic people returning from China and placed them in isolation and testing them for COVID-19. Soon it was apparent that the infection could be transmitted from asymptomatic people and also before onset of symptoms. Therefore, countries including India who evacuated their citizens from Wuhan through special flights or had travellers returning from China, placed all people symptomatic or otherwise in isolation for 14 d and tested them for the virus. Cases continued to increase exponentially and modelling studies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