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IMG_0136</w:t>
      </w:r>
    </w:p>
    <w:p/>
    <w:p/>
    <w:p>
      <w:pPr/>
      <w:r>
        <w:rPr/>
        <w:t xml:space="preserve">extended to otner clues Of Hupel province. Cases of COVID-19 in countries outside China were reported in those with no history of travel to China suggesting that local human-to- human transmission was occurring in these countries [9].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 Cases continued to increase exponentially and modelling studies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