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IMG_0158</w:t>
      </w:r>
    </w:p>
    <w:p/>
    <w:p/>
    <w:p>
      <w:pPr/>
      <w:r>
        <w:rPr/>
        <w:t xml:space="preserve">morphology and tropism (54). The E protein consists of three domains, namely, a short hydrophilic amino terminal, a large hydrophobic transmembrane domain, and an efficient C-terminal domain (51). The SARS-CoV-2 E protein reveals a similar amino acid constitution without any substitution (16). N Protein 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