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IMG_0209</w:t>
      </w:r>
    </w:p>
    <w:p/>
    <w:p/>
    <w:p>
      <w:pPr/>
      <w:r>
        <w:rPr/>
        <w:t xml:space="preserve"> Origin and Spread of COVID-19 [1, 2, 6] In December 2019, adults in Wuhan, capital city of Hubei province and a major transportation hub of China started presenting to local hospitals with severe pneumonia of unknown cause. Many of the initial cases had a common exposure to the Huanan wholesale seafood market that also traded live animals. The surveillance system (put into place after the SARS outbreak) was activated and respiratory samples of patients were sent to reference labs for etiologic investigations. On December 31st 2019, China notified the outbreak to the World Health Organization and on 1st January the Huanan sea food market was closed. On 7th January the virus was identified as a coronavirus that had &gt;95% homology with the bat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