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IMG_0212</w:t>
      </w:r>
    </w:p>
    <w:p/>
    <w:p/>
    <w:p>
      <w:pPr/>
      <w:r>
        <w:rPr/>
        <w:t xml:space="preserve">infections clinically or through routine lab tests. Therefore travel history becomes important. However, as the epidemic spreads, the travel history will become irrelevant. Treatment [21, 23] Treatment is essentially supportive and symptomatic. 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