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IMG_0268</w:t>
      </w:r>
    </w:p>
    <w:p/>
    <w:p/>
    <w:p>
      <w:pPr/>
      <w:r>
        <w:rPr/>
        <w:t xml:space="preserve"> themselves while examining such patients and practice hand hygiene frequently. Suspected cases should be referred to government designated centres for isolation and testing (in Mumbai, at this time, it is Kasturba hospital). Commercial kits for testing are not yet available in India. Patients admitted with severe pneumonia and acute respiratory distress syndrome should be evaluated for travel history and placed under contact and droplet isolation. Regular decontamination of surfaces should be done. They should be tested for etiology using multiplex PCR panels if logistics permit and if no pathogen is identified, refer the samples for testing for SARS- CoV-2.</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