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IMG_0273</w:t>
      </w:r>
    </w:p>
    <w:p/>
    <w:p/>
    <w:p>
      <w:pPr/>
      <w:r>
        <w:rPr/>
        <w:t xml:space="preserve">biopsy specimens, pharyngeal swabs, feces, and blood (246). 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 sewage from hospitals must be adequately disinfected, treated, and disposed of properly. The significance of frequent and good hand hygiene and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