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IMG_0278</w:t>
      </w:r>
    </w:p>
    <w:p/>
    <w:p/>
    <w:p>
      <w:pPr/>
      <w:r>
        <w:rPr/>
        <w:t xml:space="preserve">CoV-2 strains, the 2019 Novel Coronavirus Resource of China National Center for Bioinformation aligned 77,801 genome sequences of SARS-CoV-2 detected glob- ally and identified a total of 15,018 mutations, including 14,824 single-nucleotide polymorphisms (BIGD)*'. In the S protein, four amino acid alterations, V483A, L455I, F456V and G4765, are located near the binding interface in the RBD, but their effects on binding to the host receptor are unknown. The alteration D614G in the S1 subunit was found far more frequently than other S variant sites, and it is the marker of a major subclade of SARS-CoV-2 (clade G). Since March 2020, SARS-CoV-2 variants with G614 in the S protein have replaced the original D614 variants and become the dominant form circulating globally. Compared with the D614 variant, higher viral loads were found in patients infected with the G614 variant, but clinical data suggested no signif- icant link between the D614G alteration and disease severity’. Pseudotyped viruses carrying the S protein with G614 generated higher infectious titres than viruses carrying the S protein with D614, suggesting the altera- tion may have increased the infectivity of SARS-CoV-2 (REF). However, the results of in vitro experiments based on pseudovirus models may not exactly reflect natural infection. This preliminary finding should be validated by more studies using wild-type SARS-CoV-2 variants to infect different target cells and animal models. Whether this amino acid change enhanced virus transmissibil- ity is also to be determined. Another marker mutation for SARS-CoV-2 evolution is the single-nucleotide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2023-07-24T18:45:42+02:00</dcterms:created>
  <dcterms:modified xsi:type="dcterms:W3CDTF">2023-07-24T18:45:42+02:00</dcterms:modified>
</cp:coreProperties>
</file>

<file path=docProps/custom.xml><?xml version="1.0" encoding="utf-8"?>
<Properties xmlns="http://schemas.openxmlformats.org/officeDocument/2006/custom-properties" xmlns:vt="http://schemas.openxmlformats.org/officeDocument/2006/docPropsVTypes"/>
</file>