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IMG_8100</w:t>
      </w:r>
    </w:p>
    <w:p/>
    <w:p/>
    <w:p>
      <w:pPr/>
      <w:r>
        <w:rPr/>
        <w:t xml:space="preserve">to evaluate the risk of future epidemics. Presently, licensed antiviral drugs or vaccines against SARS- CoV, MERS-CoV, and SARS-CoV-2 are lacking. However, advances in designing antiviral drugs and vaccines against several other emerging diseases will help develop suitable therapeutic agents against COVID-19 in a short time. Until then, we must rely exclusively on various control and prevention measures to prevent this new disease from becoming a pandemic.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2023-07-24T18:29:15+02:00</dcterms:created>
  <dcterms:modified xsi:type="dcterms:W3CDTF">2023-07-24T18:29:15+02:00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