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IMG_8101</w:t>
      </w:r>
    </w:p>
    <w:p/>
    <w:p/>
    <w:p>
      <w:pPr/>
      <w:r>
        <w:rPr/>
        <w:t xml:space="preserve">CRISPR-Cas9 gene-editing tool has been used for inserting genomic alterations in mice, making them susceptible to MERS-CoV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_ vivo _ three-dimensional tracheobronchial tissue, have been explored to study human CoVs (MERS-CoV) (223, 224). Vero and Huh-7 cells (human liver cancer cells) have been used for isolating SARS-CoV-2 (194). 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_ pathological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