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IMG_8164</w:t>
      </w:r>
    </w:p>
    <w:p/>
    <w:p/>
    <w:p>
      <w:pPr/>
      <w:r>
        <w:rPr/>
        <w:t xml:space="preserve"> Over the past 2 decades, coronaviruses (CoVs) have been associated with significant disease outbreaks in East Asia and the Middle East. The severe acute respiratory syndrome (SARS) and the Middle East respiratory syndrome (MERS) began to emerge in 2002 and 2012, respectively. Recently, a novel coronavirus, severe acute respiratory syndrome coronavirus 2 (SARS-CoV-2), causing coronavirus disease 2019 (COVID-19), emerged in late 2019, and it has posed a global health threat, causing an ongoing pandemic in many countries and territories (1). Health workers worldwide are currently making efforts to control further disease outbreaks caused by the novel CoV (originally named 2019-nCoV), which was first identified in Wuhan City, Hubei Province, China, on 12 December 2019. On 11 February 2020, the World Health Organization (WHO) announced the official designation for the current CoV-associated disease to be COVID-19, caused by SARS-CoV-2. The primary cluster of patients was found to be connected with the Huanan South China Seafood Market in Wuhan (2). CoVs belong to the family Coronaviridae (subfamily Coronavirinae), the members of which infect a broad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