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IMG_8242</w:t>
      </w:r>
    </w:p>
    <w:p/>
    <w:p/>
    <w:p>
      <w:pPr/>
      <w:r>
        <w:rPr/>
        <w:t xml:space="preserve"> and Middle East respiratory syndrome coronavirus (MERS-CoV), but has lower fatality. The global impact of this new epidemic is yet uncertain. Keywords: 2019-nCOV, SARS-CoV-2, COVID-19, Pneumonia, Review Introduction The 2019 novel coronavirus (2019- nCoV) or the severe acute respiratory syndrome corona virus 2 (SARS-CoV-2) as it is now called, is rapidly spreading from its origin in Wuhan City of Hubei Province of China to the rest of the world [1]. Till 05/03/2020 around 96,000 cases of coronavirus disease 2019 (COVID-19) and 3300 deaths have been reported [2]. India has reported 29 cases till date. Fortunately so far, children have been infrequently affected with no deaths. But the future course of this virus is unknown. This article gives a bird’s eye view about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