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IMG_8270</w:t>
      </w:r>
    </w:p>
    <w:p/>
    <w:p/>
    <w:p>
      <w:pPr/>
      <w:r>
        <w:rPr/>
        <w:t xml:space="preserve">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_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 The reproduction number (Ro) of COVID-19 infection was earlier estimated to be in the range of 1.4 to 2.5 (70); recently, it was estimated to be 2.24 to 3.58 (76). Compared to its coronavirus predecessors, COVID-19 has an Rg value that is greater than that of MERS (Ro &lt; 1) (108) but less than that of SARS (Ro value of 2 to 5) (93). Still, to prevent further spread of disease at mass gatherings,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