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IMG_8288</w:t>
      </w:r>
    </w:p>
    <w:p/>
    <w:p/>
    <w:p>
      <w:pPr/>
      <w:r>
        <w:rPr/>
        <w:t xml:space="preserve">ranging from the common cold to severe and ultimately fatal illnesses, such as SARS, MERS, and, presently, COVID-19. SARS-CoV-2 is considered one of the seven members of the CoV family that infect humans (3), and it belongs to the same lineage of CoVs that causes SARS; however, this novel virus is genetically distinct. Until 2020, six CoVs were known to infect humans, including human CoV 229E (HCoV-229E), HCoV-NL63, HCoV-OC43, HCoV- HKU1, SARS-CoV, and MERS-CoV. Although SARS-CoV and MERS-CoV have resulted in outbreaks with high mortality, others remain associated with mild upper-respiratory-tract illnesses (4). Newly evolved CoVs pose a high threat to global public health. The current emergence of COVID-19 is the third CoV outbreak in humans over the past 2 decades (5). It is no coincidence that Fan et al. predicted potential SARS- or MERS-like CoV outbreaks in China following pathogen transmission from bats (6). COVID-19 emerged in China and spread rapidly throughout the country and, subsequently, to other countries. Due to the severity of this outbreak and the potential of spreading on an international scale, the WHO declared a global health emeroency an 21 Janinary N00: anheeninently</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2023-07-24T18:45:50+02:00</dcterms:created>
  <dcterms:modified xsi:type="dcterms:W3CDTF">2023-07-24T18:45:50+02:00</dcterms:modified>
</cp:coreProperties>
</file>

<file path=docProps/custom.xml><?xml version="1.0" encoding="utf-8"?>
<Properties xmlns="http://schemas.openxmlformats.org/officeDocument/2006/custom-properties" xmlns:vt="http://schemas.openxmlformats.org/officeDocument/2006/docPropsVTypes"/>
</file>