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AMBUSH. CHAPTER I. "SECURITY" On December 1, 1851, Charras shrugged his shoulder and unloaded his pistols. In truth, the belief in the possibility of a coup d'état had become humiliating. The supposition of such illegal violence on the part of M. Louis Bonaparte vanished upon serious consideration. The great question of the day was manifestly 012102৬1700 election; it was clear that the Government was only thinking of that matter. As to a conspiracy against the Republic and against the People, how could any one premeditate such a plot? Where was the man capable of entertaining such a dream? For a tragedy there must be an actor, and here assuredly the actor was wanting. To outrage Right, to suppress the Assembly, to abolish the Constitution, to strangle the Republic, to overthrow the Nation, to sully the Flag, to dishonor the Army, to suborn the Clergy and the Magistracy, to succeed, to triumph, to govern, to administer, to exile, to banish, to transport, to ruin, to assassinate, to reign, with such complicities that the law at last resembles a foul bed of corruption. What! All these enormities were to be committed! And by whom? By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