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whom a great ambition can take for its models, Napoleon and Washington. The one is a man of Genius, the other is a man of Virtue. It is ridiculous to say, '| will be a man of Genius;’ it is honest to say, | will be a man of Virtue.' Which of these depends upon ourselves? Which can we accomplish by our will? To be Genius? No. To be Probity? Yes. The attainment of Genius is not possible; the attainment of Probity is a possibility. And what could | revive of Napoleon? One sole thing—a crime. Truly a worthy ambition! Why should | be considered man? The Republic being established, | am not a great man, | shall not copy Napoleon; but | am an honest man. | shall imitate Washington. My name, the name of Bonaparte, will be inscribed on two pages of the history of France: on the first there will be crime and glory, on the second probity and honor. And the second will perhaps be worth the first. Why? Because if Napoleon is the greater, Washington is the better man. Between the guilty hero and the good citizen | choose the good citizen. Such is my ambition." From 1848 to 1851 three years elapsed. People had long suspected Louis Bonaparte; but long-</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