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continued suspicion blunts the intellect and wears itself out by fruitless alarms. Louis Bonaparte had had dissimulating ministers such as Magne and Rouher; but he had also had straightforward ministers such as Léon Faucher and Odilon Barrot; and these last had affirmed that he was upright and sincere. He had been seen to beat his breast before the doors of Ham; his foster sister, Madame Hortense Cornu, wrote to Mieroslawsky, "| am a good Republican, and | can answer for him." His friend of Ham, Peauger, a loyal man, declared, "Louis Bonaparte is incapable of treason." Had not Louis Bonaparte written the work entitled "Pauperism"? In the intimate circles of the Elysée Count Potocki was a Republican and Count d'Orsay was a Liberal; Louis Bonaparte said to Potocki, "|ama man of the Democracy," and to D'Orsay, "| am a man of Liberty." The Marquis du Hallays opposed the coup d'état, while the Marquise du Hallays was in its favor. Louis Bonaparte said to the Marquis, "Fear nothing" (it is true that he whispered to the Marquise, "Make your mind easy"). The Assembly, after having shown here and there some symptoms of uneasiness,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