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everything to miscarry, took it into their heads to confide it at once to two hundred men, in order "to test the effect," as the ex-Colonel Béville said later on, rather naively. They read the mysterious document which had just been printed to the Gendarmes Mobiles, who were drawn up in the courtyard. These ex-municipal guards applauded. If they had hooted, it might be asked what the two experimentalists in the coup d'état would have done. Perhaps M. Bonaparte would have waked up from his dream at Vincennes. The coachman was then liberated, the fiacre was horsed, and at four o'clock in the morning the orderly officer and the manager of the National Printing Office, henceforward two criminals, arrived at the Prefecture of Police with the parcels of the decrees. Then began for them the brand of shame. Prefect Maupas took them by the hand. Bands of bill-stickers, bribed for the occasion, started in every direction, carrying with them the decrees and proclamations. This was precisely the hour at which the Palace of the National Assembly was invested. In the Rue de l'Université there is a door of the Palace which is the old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