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afterwards arrived two of those little chariots which are called "forty sons," and two fiacres, escorted by two detachments of the Republican Guard and of the Chasseurs de Vincennes, and by several squads of police. The Commissaries Bertoglio and Primorin alighted from the two chariots. As these carriages drove up a personage, bald, but still young, was seen to appear at the grated door of the Place de Bourgogne. This personage had all the air of a man about town, who had just come from the opera, and, in fact, he had come from thence, after having passed through a den. He came from the Elysée. It was De Morny. For an instant he watched the soldiers piling their arms, and then went on to the Presidency door. There he exchanged a few words with M. de Persigny. A quarter of an hour afterwards, accompanied by 250 Chasseurs de Vincennes, he took possession of the ministry of the Interior, startled M. de Thorigny in his bed, and handed him brusquely a letter of thanks from Monsieur Bonaparte. Some days previously honest M. De Thorigny, whose ingenuous remarks we have already cited, said to a group of men near whom M. de Morny was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