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Round each placard there are 01800180175. Ratapoil explains his coup d'état to Jacques Bonhomme, Jacques Bonhomme takes it all in. Briefly, it is my impression that the people give their consent." "Let it be so," said |. "But," asked Girard of me, "what will you do, Monsieur Victor Hugo?" | took my scarf of office from a cupboard, and showed it to him. He understood. We shook hands. As he went out Carini entered. Colonel Carini is an intrepid man. He had commanded the cavalry under Mieroslawsky in the Sicilian insurrection. He has, in a few moving and enthusiastic pages, told the story of that noble revolt. Carini is one of those Italians who love France as we Frenchmen love Italy. Every warm-hearted man in this century has two fatherlands— the Rome of yesterday and the Paris of to-day. "Thank God," said Carini to me, "you are still free," and he added, "The blow has been struck in a formidable manner. The Assembly is invested. | have come from thence. The Place de la Révolution, the Quays, the Tuileries, the boulevards, are crowded with troops. The soldiers have their knapsacks. The batteries are harnessed. If fighting takes place it will be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