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defend themselves." "You promise me that?" "Yes," they answered. One of them added, "We swear it." They kept their word. Barricades were constructed in my street (Rue de la Tour d'Auvergne), in the Rue des Martyrs, in the Cité Rodier, in the Rue Coquenard, and at Notre-Dame de Lorette. CHAPTER VI. "PLACARDS" On leaving these brave men | could read at the corner of the Rue de la Tour d'Auvergne and the Rue des Martyrs, the three infamous placards which had been posted on the walls of Paris during the night. Here they are. "PROCLAMATION OF THE PRESIDENT OF THE REPUBLIC. "Appeal to the People. "FRENCHMEN! The present situation can last no longer. Every day which passes enhances the dangers of the country. The Assembly, which ought to be the firmest support of order, has become a focus of conspiracies. The patriotism of three hundred of its members has been unable to check its fatal tendencies. Instead of making laws in the public interest it forges arms for civil war; it attacks the power which | hold directly from the People, it encourages all bad passions, it compromises the tranquillity of France; | have dissolved it, and |</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