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us if we did fight. Nevertheless, no one hesitated. The deliberation began. Other representatives arrived every minute, Edgar Quinet, Doutre, Pelletier, Cassal, Bruckner, Baudin, Chauffour. The room was full, some were seated, most were standing, in confusion, but without tumult. | was the first to speak. | said that the struggle ought to be begun at once. Blow for blow. That it was my opinion that the hundred and fifty Representatives of the Left should put on their scarves of office, should march in procession through the streets and the boulevards as far as the Madeleine, and crying "Vive la République! Vive la Constitution!" should appear before the troops, and alone, calm and unarmed, should summon Might to obey Right. If the soldiers yielded, they should go to the Assembly and make an end of Louis Bonaparte. If the soldiers fired upon their legislators, they should disperse throughout Paris, cry "To Arms," and resort to barricades. Resistance should be begun constitutionally, and if that failed, should be continued revolutionarily. There was no time to be lost. "High treason," said I, "should be seized red-handed, is a great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