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mistake to suffer such an outrage to be accepted by the hours as they elapse. Each minute which passes is an accomplice, and endorses the crime. Beware of that calamity called an ‘Accomplished fact.' To arms!" Many warmly supported this advice, among others Edgar Quinet, Pelletier, and Doutre. Michel de Bourges seriously objected. My instinct was to begin at once, his advice was to wait and see. According to him there was danger in hastening the catastrophe. The coup d'état was organized, and the People were not. They had been taken unawares. We must not indulge in illusion. The masses could not stir yet. Perfect calm reigned in the faubourgs; Surprise existed, yes; Anger, no. The people of Paris, although so intelligent, did not understand. Michel added, "We are not in 1830. Charles X., in turning out the 221, exposed himself to this blow, the re-election of the 221. We are not in the same situation. The 221 were popular. The present Assembly is not: a Chamber which has been insultingly dissolved is always sure to conquer, if the People support it. Thus the People rose in 1830. To-day they wait. They are dupes until they shall be victims."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