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de 32556500121 was no less energetic than Eugene Sue. For the first time the Assembly seemed only to have one heart and one voice. Each at length said what he thought of the man of the Elysée, and it was then seen that for a long time past Louis Bonaparte had imperceptibly created a profound unanimity in the Assembly—the unanimity of contempt. M. Collas (of the Gironde) gesticulated and told his story. He came from the Ministry of the Interior. He had seen M. de Morny, he had spoken to him; and he, M. Collas, was incensed beyond measure at M. Bonaparte's crime. Since then, that Crime has made him Councillor of State. M. de Panat went hither and thither among the groups, announcing to the Representatives that he had convened the Assembly for one o'clock. But it was impossible to wait until that hour. Time pressed. At the Palais Bourbon, as in the Rue Blanche, it was the universal feeling that each hour which passed by helped to accomplish the coup d'état. Every one felt as a reproach the weight of his silence or of his inaction; the circle of iron was closing in, the tide of soldiers rose unceasingly, and silently invaded the Palace; 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