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Justice. What was the High Court of Justice doing? It was hiding. Why? To sit in Judgment? Yes and no. The Commissary of the Arsenal Police had that morning received from the Prefect Maupas the order to search everywhere for the place where the High Court of Justice might be sitting, if perchance it thought it its duty to meet. Confusing the High Court with the Council of State, the Commissary of Police had first gone to the Quai d'Orsay. Having found nothing, not even the Council of State, he had come away emptyhanded, at all events had turned his steps towards the Palace of Justice, thinking that as he had to search for justice he would perhaps find it there. Not finding it, he went away. The High Court, however, had nevertheless met together. Where, and how? We shall see. At the period whose annals we are now chronicling, before the present reconstruction of the old buildings of Paris, when the Palace of Justice was reached by the Cour de Harlay, a staircase the reverse of majestic led thither by turning out into a long corridor called the Gallerie Merciére. Towards the middle of this corridor there were two doors; one on the right, which led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