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who used to go to the Palais de Justice mounted on a mule; the mule had now gone out of fashion, and whoever visited President Hardouin would have found no more obstinacy in his stable than in his conscience. On the morning of the 2d December, at nine o'clock, two men mounted the stairs of M. Hardouin's house, No. 10, Rue de Condé, and met together at his door. One was M. Pataille; the other, one of the most prominent members of the bar of the Court of Cassation, was the ex-Constituent Martin (of Strasbourg). M. Pataille had just placed himself at M. Hardouin's disposal. Martin's first thought, while reading the placards of the coup d'état, had been for the High Court. M. Hardouin ushered M. Pataille into a room adjoining his study, and received Martin (of Strasbourg) as a man to whom he did not wish to speak before witnesses. Being formally requested by Martin (of Strasbourg) to convene the High Court, he begged that he would leave him alone, declared that the High Court would "do its duty," but that first he must "confer with his colleagues," concluding with this expression, "It shall be done to-day or to-morrow." "To-day or to-morrow!"</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