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8AE98" w14:textId="06C4C563" w:rsidR="00FD42B5" w:rsidRDefault="00E764E9" w:rsidP="00E764E9">
      <w:pPr>
        <w:jc w:val="center"/>
      </w:pPr>
      <w:r w:rsidRPr="00E764E9">
        <w:drawing>
          <wp:inline distT="0" distB="0" distL="0" distR="0" wp14:anchorId="12E6BC48" wp14:editId="2EBC3EDF">
            <wp:extent cx="6242050" cy="94481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13" cy="95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084F" w14:textId="28706565" w:rsidR="00E764E9" w:rsidRDefault="00E764E9" w:rsidP="00E764E9">
      <w:pPr>
        <w:rPr>
          <w:lang w:val="en-US"/>
        </w:rPr>
      </w:pPr>
      <w:r>
        <w:rPr>
          <w:lang w:val="en-US"/>
        </w:rPr>
        <w:t xml:space="preserve">Gross Profit Margin has seen an overall growing trend over the five years in context. </w:t>
      </w:r>
      <w:r w:rsidR="00165B50">
        <w:rPr>
          <w:lang w:val="en-US"/>
        </w:rPr>
        <w:t>However,</w:t>
      </w:r>
      <w:r>
        <w:rPr>
          <w:lang w:val="en-US"/>
        </w:rPr>
        <w:t xml:space="preserve"> over the years 2019-2020 it decreased that could be due decrease in sales due the lockdowns and reasons behind the sales drop mentioned earlier.</w:t>
      </w:r>
    </w:p>
    <w:p w14:paraId="144DCCD3" w14:textId="68E46B56" w:rsidR="00E764E9" w:rsidRPr="00E764E9" w:rsidRDefault="00E764E9" w:rsidP="00E764E9">
      <w:pPr>
        <w:rPr>
          <w:lang w:val="en-US"/>
        </w:rPr>
      </w:pPr>
      <w:r>
        <w:rPr>
          <w:lang w:val="en-US"/>
        </w:rPr>
        <w:t xml:space="preserve">Operating Profit Margin on the other hand has seen a </w:t>
      </w:r>
      <w:r w:rsidR="00165B50">
        <w:rPr>
          <w:lang w:val="en-US"/>
        </w:rPr>
        <w:t>different fluctuation</w:t>
      </w:r>
      <w:r>
        <w:rPr>
          <w:lang w:val="en-US"/>
        </w:rPr>
        <w:t xml:space="preserve"> from that of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Gross Profit which is because the Gross Profit Maargin only incorporates the Cost of Goods sold which are directly linked with production and sales. Operating Profit Margin overall increased from 8% in 2017 to 12% in 2021. </w:t>
      </w:r>
      <w:r w:rsidR="00165B50">
        <w:rPr>
          <w:lang w:val="en-US"/>
        </w:rPr>
        <w:t>over the years 2019-2020 it decreased that could be due decrease in sales</w:t>
      </w:r>
      <w:r w:rsidR="00165B50">
        <w:rPr>
          <w:lang w:val="en-US"/>
        </w:rPr>
        <w:t xml:space="preserve"> but the expenses didn’t decrease as much as the cost of goods sold therefore the Operating Profit Margin was lower in these years. It gained back and rose to 12% in 2021.</w:t>
      </w:r>
    </w:p>
    <w:sectPr w:rsidR="00E764E9" w:rsidRPr="00E76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E9"/>
    <w:rsid w:val="00165B50"/>
    <w:rsid w:val="00E764E9"/>
    <w:rsid w:val="00FD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0197"/>
  <w15:chartTrackingRefBased/>
  <w15:docId w15:val="{5A32B4DF-1D54-4D09-9894-C034D799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Usman</dc:creator>
  <cp:keywords/>
  <dc:description/>
  <cp:lastModifiedBy>Sheikh Usman</cp:lastModifiedBy>
  <cp:revision>1</cp:revision>
  <dcterms:created xsi:type="dcterms:W3CDTF">2022-02-16T18:42:00Z</dcterms:created>
  <dcterms:modified xsi:type="dcterms:W3CDTF">2022-02-16T18:58:00Z</dcterms:modified>
</cp:coreProperties>
</file>