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базовая инициализация коммутатора Cisco, SSH и проверка PoE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СКС, Management VLAN, SSHv2, локальные пользователи, console, VTY, PoE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SW1, PC-ADMIN, AP1 или IP-телефон.</w:t>
      </w:r>
      <w:r>
        <w:br/>
      </w:r>
      <w:r>
        <w:t xml:space="preserve">Рабочие VLAN: 99.</w:t>
      </w:r>
      <w:r>
        <w:br/>
      </w:r>
      <w:r>
        <w:t xml:space="preserve">Адресный план: 192.168.99.0/24.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Коммутатор считается подготовленным не тогда, когда задан hostname, а тогда, когда управление доступно по SSH, Telnet закрыт, конфигурация сохранена, а PoE-потребление проверено.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 в командах.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Cisco IOS, поддерживающие технологию лекции;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PC/Server/AP-узлы для клиентской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до начала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перед изменениями.</w:t>
      </w:r>
    </w:p>
    <w:p>
      <w:pPr>
        <w:spacing w:line="360" w:before="120" w:after="120"/>
      </w:pPr>
      <w:r>
        <w:t xml:space="preserve">Если используется PnetLab в VirtualBox, сеть управления PnetLab отделяем от учебной топологии. Сетевой мост к реальной сети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сначала запускаем ВМ PnetLab, открываем проект и проверяем, что все узлы стартовали.</w:t>
      </w:r>
    </w:p>
    <w:p>
      <w:pPr>
        <w:spacing w:line="360" w:before="120" w:after="120"/>
      </w:pPr>
      <w:r>
        <w:t xml:space="preserve">Сначала смотрим состояние устройств: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устройств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192.168.99.0/24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SW1, PC-ADMIN, AP1 или IP-телефон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spacing w:line="360" w:before="120" w:after="120"/>
      </w:pPr>
      <w:r>
        <w:t xml:space="preserve">Перед настройкой фиксируем, какие VLAN проходят по trunk, какие порты являются access, где находится management-сегмент и какой узел выполняет роль шлюза.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Проверяем базовое состояние: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spacing w:line="360" w:before="120" w:after="120"/>
      </w:pPr>
      <w:r>
        <w:t xml:space="preserve">Для L3-сценариев дополнительно: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spacing w:line="360" w:before="120" w:after="120"/>
      </w:pPr>
      <w:r>
        <w:t xml:space="preserve">Для STP, PoE и агрегирования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 ip domain-lookup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banner motd # Authorized access only #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 secret Str0ngEnableSecret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service password-encryption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username netadmin privilege 15 secret Adm1nPa55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domain-name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crypto key generate rsa modulus 2048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ssh version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MGMT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192.168.99.11 255.255.255.0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default-gateway 192.168.99.1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line console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exec-timeout 5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login local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line vty 0 15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exec-timeout 5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login local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transport input ssh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service password-encryption</w:t>
      </w:r>
      <w:r>
        <w:t xml:space="preserve"> даёт обратимую обфускацию, а не стойкую защиту. Для привилегированного режима используем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enable secret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spacing w:line="360" w:before="120" w:after="120"/>
      </w:pPr>
      <w:r>
        <w:t xml:space="preserve">Проверяем результат: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ssh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line vty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users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startup-config | include hostname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задаём адрес из плана и 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L2-сценария ping должен проходить только внутри своей VLAN. Для L3-сценария проверяем связность между VLAN через шлюз.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Ожидаемый результат: устройство подтверждает сохранение конфигурации. В CPT/PnetLab дополнительно сохраняем файл проекта.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ssh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line vty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users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startup-config | include hostname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топологию, а не промышленный проект всей организации;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на разных моделях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безопасность ограничена рамками текущей темы;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функция не поддерживается выбранной моделью, меняем модель устройства в симуляторе.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SSH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RSA-ключа, домена или IP на 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ssh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interface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Настроить домен, RSA и SVI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Telnet 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 VTY разрешён не только SSH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`show running-config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section line vty`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PoE-клиент не питается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выключен или превышен бюджет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power inline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Поднять порт и проверить класс устройства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логическую схему;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портов;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VLAN и адресов;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ping, traceroute или подключения;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подтверждение сохранения конфигурации.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2026-07-26T13:03:52.239Z</dcterms:created>
  <dcterms:modified xsi:type="dcterms:W3CDTF">2026-07-26T13:03:52.239Z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