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60" w:after="180" w:line="276"/>
      </w:pPr>
      <w:r>
        <w:rPr>
          <w:b/>
          <w:bCs/>
          <w:color w:val="2E74B5"/>
          <w:sz w:val="32"/>
          <w:szCs w:val="32"/>
        </w:rPr>
        <w:t xml:space="preserve">Лабораторная работа № 8</w:t>
      </w:r>
    </w:p>
    <w:p>
      <w:pPr>
        <w:spacing w:line="360" w:before="120" w:after="120"/>
      </w:pPr>
      <w:r>
        <w:rPr>
          <w:b/>
          <w:bCs/>
        </w:rPr>
        <w:t xml:space="preserve">Тема:</w:t>
      </w:r>
      <w:r>
        <w:t xml:space="preserve"> Настройка Remote Desktop Services и публикация RemoteApp</w:t>
      </w:r>
      <w:r>
        <w:br/>
      </w:r>
      <w:r>
        <w:rPr>
          <w:b/>
          <w:bCs/>
        </w:rPr>
        <w:t xml:space="preserve">Цель:</w:t>
      </w:r>
      <w:r>
        <w:t xml:space="preserve"> Приобрести практические навыки включения административного RDP, развёртывания RD Session Host, назначения пользователей, публикации RemoteApp и проверки безопасного удалённого подключения.</w:t>
      </w:r>
      <w:r>
        <w:br/>
      </w:r>
      <w:r>
        <w:rPr>
          <w:b/>
          <w:bCs/>
        </w:rPr>
        <w:t xml:space="preserve">Ориентировочное время:</w:t>
      </w:r>
      <w:r>
        <w:t xml:space="preserve"> 4-6 академических часов</w:t>
      </w:r>
      <w:r>
        <w:br/>
      </w:r>
      <w:r>
        <w:rPr>
          <w:b/>
          <w:bCs/>
        </w:rPr>
        <w:t xml:space="preserve">Среда:</w:t>
      </w:r>
      <w:r>
        <w:t xml:space="preserve"> VirtualBox</w:t>
      </w:r>
      <w:r>
        <w:br/>
      </w:r>
      <w:r>
        <w:rPr>
          <w:b/>
          <w:bCs/>
        </w:rPr>
        <w:t xml:space="preserve">ОС:</w:t>
      </w:r>
      <w:r>
        <w:t xml:space="preserve"> Windows Server 2022/2025, Windows 10/11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1. Необходимые ресурсы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домен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company.test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RDS01</w:t>
      </w:r>
      <w:r>
        <w:t xml:space="preserve"> или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SRV01</w:t>
      </w:r>
      <w:r>
        <w:t xml:space="preserve">, присоединённый к домену;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 - доменный клиент;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группа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GG_RDS_Users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роль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Remote Desktop Services</w:t>
      </w:r>
      <w:r>
        <w:t xml:space="preserve">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учебное приложение для публикации, например Calculator или Notepad;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методичка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methodical_guide.md</w:t>
      </w:r>
      <w:r>
        <w:t xml:space="preserve">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2. Профессиональная ситуация</w:t>
      </w:r>
    </w:p>
    <w:p>
      <w:pPr>
        <w:spacing w:line="360" w:before="120" w:after="120"/>
      </w:pPr>
      <w:r>
        <w:t xml:space="preserve">Организации нужно предоставить пользователям доступ к удалённому рабочему столу или отдельному приложению без установки приложения на каждый клиент. Нужно настроить RDS, ограничить доступ группой пользователей и проверить подключение с доменного клиента.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3. Исходные данные и ограничения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RDS-сервер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RDS01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Клиент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PC01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Домен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company.test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Группа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GG_RDS_Users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RDP-порт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3389/tcp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NLA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включена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RemoteApp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учебное приложение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Коллекция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SessionCollection01</w:t>
            </w:r>
          </w:p>
        </w:tc>
      </w:tr>
    </w:tbl>
    <w:p>
      <w:pPr>
        <w:spacing w:line="360" w:before="120" w:after="120"/>
      </w:pPr>
      <w:r>
        <w:t xml:space="preserve">Лицензирование RDS рассматривается на уровне учебного стенда. В рабочей сети RDS требует корректного лицензирования.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4. Требования безопасности</w:t>
      </w:r>
    </w:p>
    <w:p>
      <w:pPr>
        <w:pBdr>
          <w:left w:val="single" w:color="CCCCCC" w:sz="12"/>
        </w:pBdr>
        <w:shd w:fill="F9F9F9"/>
        <w:ind w:left="720"/>
      </w:pPr>
      <w:r>
        <w:rPr>
          <w:i/>
          <w:iCs/>
          <w:color w:val="666666"/>
        </w:rPr>
        <w:t xml:space="preserve">Важно: RDP даёт интерактивный вход на сервер. Доступ должен быть ограничен группой, а не открыт всем пользователям домена.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включайте NLA;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добавляйте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Domain Users</w:t>
      </w:r>
      <w:r>
        <w:t xml:space="preserve"> в локальные администраторы;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разрешайте RDP только нужным пользователям;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не публикуйте административные приложения без необходимости;</w:t>
      </w:r>
    </w:p>
    <w:p>
      <w:pPr>
        <w:pStyle w:val="ListParagraph"/>
        <w:numPr>
          <w:ilvl w:val="0"/>
          <w:numId w:val="1"/>
        </w:numPr>
        <w:spacing w:line="360" w:before="60" w:after="60"/>
        <w:ind w:left="360" w:hanging="259"/>
      </w:pPr>
      <w:r>
        <w:t xml:space="preserve">проверяйте firewall-правила для RDP.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5. Порядок выполнения работы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1. Проверьте сервер и доменное членство</w:t>
      </w:r>
    </w:p>
    <w:p>
      <w:pPr>
        <w:spacing w:line="360" w:before="120" w:after="120"/>
      </w:pPr>
      <w:r>
        <w:t xml:space="preserve">Убедитесь, что RDS-сервер присоединён к домену, имеет статический адрес и разрешается по DNS.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Get-ComputerInfo | Select-Object CsName, CsDomain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Resolve-DnsName rds01.company.test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2. Включите административный RDP</w:t>
      </w:r>
    </w:p>
    <w:p>
      <w:pPr>
        <w:spacing w:line="360" w:before="120" w:after="120"/>
      </w:pPr>
      <w:r>
        <w:t xml:space="preserve">Включите удалённый рабочий стол, NLA и firewall-правило. Проверьте порт с клиента.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Test-NetConnection rds01.company.test -Port 3389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3. Создайте группу доступа</w:t>
      </w:r>
    </w:p>
    <w:p>
      <w:pPr>
        <w:spacing w:line="360" w:before="120" w:after="120"/>
      </w:pPr>
      <w:r>
        <w:t xml:space="preserve">Создайте или проверьте группу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GG_RDS_Users</w:t>
      </w:r>
      <w:r>
        <w:t xml:space="preserve">, добавьте тестового пользователя и назначьте группе право удалённого входа.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Get-ADGroupMember GG_RDS_Users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4. Установите роль RD Session Host</w:t>
      </w:r>
    </w:p>
    <w:p>
      <w:pPr>
        <w:spacing w:line="360" w:before="120" w:after="120"/>
      </w:pPr>
      <w:r>
        <w:t xml:space="preserve">Установите необходимые компоненты RDS для учебного стенда. Проверьте состояние роли и служб.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Get-WindowsFeature RDS-RD-Server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Get-Service TermService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5. Создайте коллекцию сеансов</w:t>
      </w:r>
    </w:p>
    <w:p>
      <w:pPr>
        <w:spacing w:line="360" w:before="120" w:after="120"/>
      </w:pPr>
      <w:r>
        <w:t xml:space="preserve">Создайте коллекцию сеансов и назначьте доступ группе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GG_RDS_Users</w:t>
      </w:r>
      <w:r>
        <w:t xml:space="preserve">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Get-RDSessionCollection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6. Опубликуйте RemoteApp</w:t>
      </w:r>
    </w:p>
    <w:p>
      <w:pPr>
        <w:spacing w:line="360" w:before="120" w:after="120"/>
      </w:pPr>
      <w:r>
        <w:t xml:space="preserve">Опубликуйте учебное приложение и назначьте его группе доступа. Проверьте, что приложение видно пользователю.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Get-RDRemoteApp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7. Проверьте подключение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</w:p>
    <w:p>
      <w:pPr>
        <w:spacing w:line="360" w:before="120" w:after="120"/>
      </w:pPr>
      <w:r>
        <w:t xml:space="preserve">С клиента подключитесь к RDS-серверу пользователем из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GG_RDS_Users</w:t>
      </w:r>
      <w:r>
        <w:t xml:space="preserve">. Проверьте обычный сеанс или RemoteApp.</w:t>
      </w:r>
    </w:p>
    <w:p>
      <w:pPr>
        <w:spacing w:line="360" w:before="120" w:after="120"/>
      </w:pPr>
      <w:r>
        <w:t xml:space="preserve">Контрольная точка:</w:t>
      </w:r>
    </w:p>
    <w:p>
      <w:pPr>
        <w:pBdr>
          <w:top w:val="single" w:color="D4D4D4" w:sz="3"/>
          <w:bottom w:val="single" w:color="D4D4D4" w:sz="3"/>
          <w:left w:val="single" w:color="D4D4D4" w:sz="3"/>
          <w:right w:val="single" w:color="D4D4D4" w:sz="3"/>
        </w:pBdr>
        <w:shd w:fill="F5F5F5"/>
        <w:spacing w:line="240" w:before="160" w:after="1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mstsc /v:rds01.company.test</w:t>
      </w:r>
    </w:p>
    <w:p>
      <w:pPr>
        <w:pStyle w:val="Heading3"/>
        <w:spacing w:before="252" w:after="144" w:line="276"/>
      </w:pPr>
      <w:r>
        <w:rPr>
          <w:b/>
          <w:bCs/>
          <w:color w:val="2E74B5"/>
          <w:sz w:val="26"/>
          <w:szCs w:val="26"/>
        </w:rPr>
        <w:t xml:space="preserve">Этап 8. Выполните диагностику RDP/RDS</w:t>
      </w:r>
    </w:p>
    <w:p>
      <w:pPr>
        <w:spacing w:line="360" w:before="120" w:after="120"/>
      </w:pPr>
      <w:r>
        <w:t xml:space="preserve">Смоделируйте безопасную ошибку: пользователь не в группе, firewall блокирует RDP или DNS-имя не разрешается. Найдите и исправьте причину.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6. Итоговая проверка</w:t>
      </w:r>
    </w:p>
    <w:p>
      <w:pPr>
        <w:spacing w:line="360" w:before="120" w:after="120"/>
      </w:pPr>
      <w:r>
        <w:t xml:space="preserve">Убедитесь, что RDP включён, NLA активна, порт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3389</w:t>
      </w:r>
      <w:r>
        <w:t xml:space="preserve"> доступен из LAN, пользователь из группы входит, RemoteApp опубликован, а пользователь вне группы не получает доступ.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7. Паспорт RDS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00"/>
        <w:gridCol w:w="100"/>
      </w:tblGrid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Параметр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color w:val="000000"/>
              </w:rPr>
              <w:t xml:space="preserve">Значение на стенде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RDS-сервер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IP RDS-сервера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Группа доступа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Пользователь проверки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NLA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RDP-порт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333333"/>
                <w:sz w:val="22"/>
                <w:szCs w:val="22"/>
                <w:shd w:fill="F5F5F5"/>
              </w:rPr>
              <w:t xml:space="preserve">3389/tcp</w:t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Коллекция сеансов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RemoteApp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Команда проверки порта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  <w:tr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>Найденная ошибка</w:t>
            </w:r>
          </w:p>
        </w:tc>
        <w:tc>
          <w:tcPr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9F9F9"/>
            <w:tcMar>
              <w:top w:type="dxa" w:w="72"/>
              <w:left w:type="dxa" w:w="115"/>
              <w:bottom w:type="dxa" w:w="72"/>
              <w:right w:type="dxa" w:w="115"/>
            </w:tcMar>
          </w:tcPr>
          <w:p>
            <w:pPr>
              <w:jc w:val="left"/>
            </w:pPr>
            <w:r>
              <w:t xml:space="preserve"/>
            </w:r>
          </w:p>
        </w:tc>
      </w:tr>
    </w:tbl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8. Что приложить к отчёту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DNS-проверку RDS-сервера.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Проверку доступности порта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3389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Членство пользователя в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GG_RDS_Users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Установленную роль RDS.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Коллекцию сеансов.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Список опубликованных RemoteApp.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Подтверждение подключения с </w:t>
      </w:r>
      <w:r>
        <w:rPr>
          <w:rFonts w:ascii="Consolas" w:cs="Consolas" w:eastAsia="Consolas" w:hAnsi="Consolas"/>
          <w:color w:val="333333"/>
          <w:sz w:val="22"/>
          <w:szCs w:val="22"/>
          <w:shd w:fill="F5F5F5"/>
        </w:rPr>
        <w:t xml:space="preserve">PC01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Описание ошибки RDP/RDS и исправления.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9. Критерии успешного выполнения</w:t>
      </w:r>
    </w:p>
    <w:p>
      <w:pPr>
        <w:spacing w:line="360" w:before="120" w:after="120"/>
      </w:pPr>
      <w:r>
        <w:t xml:space="preserve">Работа выполнена успешно, если удалённый доступ ограничен группой, RDS-роль установлена, RemoteApp опубликован, подключение проверено с клиента, а студент может объяснить отличие административного RDP от RDS, NLA, коллекции сеансов и RemoteApp.</w:t>
      </w:r>
    </w:p>
    <w:p>
      <w:pPr>
        <w:pStyle w:val="Heading2"/>
        <w:spacing w:before="288" w:after="180" w:line="276"/>
      </w:pPr>
      <w:r>
        <w:rPr>
          <w:b/>
          <w:bCs/>
          <w:color w:val="2E74B5"/>
          <w:sz w:val="28"/>
          <w:szCs w:val="28"/>
        </w:rPr>
        <w:t xml:space="preserve">10. Контрольные вопросы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административный RDP отличается от Remote Desktop Services?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нужна NLA?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Почему RDP-доступ нельзя выдавать всем пользователям домена?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такое RD Session Host?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Для чего используется коллекция сеансов?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Чем RemoteApp отличается от полного удалённого рабочего стола?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Как проверить доступность RDP-порта?</w:t>
      </w:r>
    </w:p>
    <w:p>
      <w:pPr>
        <w:pStyle w:val="ListParagraph"/>
        <w:numPr>
          <w:ilvl w:val="0"/>
          <w:numId w:val="2"/>
        </w:numPr>
        <w:spacing w:line="360" w:before="60" w:after="60"/>
        <w:ind w:left="360" w:hanging="259"/>
      </w:pPr>
      <w:r>
        <w:t xml:space="preserve">Что проверить, если пользователь не может подключиться по RDP?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59"/>
      </w:pPr>
    </w:lvl>
    <w:lvl w:ilvl="1" w15:tentative="1">
      <w:start w:val="1"/>
      <w:numFmt w:val="lowerLetter"/>
      <w:lvlText w:val="%2."/>
      <w:lvlJc w:val="start"/>
      <w:pPr>
        <w:ind w:left="720" w:hanging="259"/>
      </w:pPr>
    </w:lvl>
    <w:lvl w:ilvl="2" w15:tentative="1">
      <w:start w:val="1"/>
      <w:numFmt w:val="lowerRoman"/>
      <w:lvlText w:val="%3."/>
      <w:lvlJc w:val="start"/>
      <w:pPr>
        <w:ind w:left="1080" w:hanging="259"/>
      </w:pPr>
    </w:lvl>
    <w:lvl w:ilvl="3" w15:tentative="1">
      <w:start w:val="1"/>
      <w:numFmt w:val="upperLetter"/>
      <w:lvlText w:val="%4."/>
      <w:lvlJc w:val="start"/>
      <w:pPr>
        <w:ind w:left="1440" w:hanging="259"/>
      </w:pPr>
    </w:lvl>
    <w:lvl w:ilvl="4" w15:tentative="1">
      <w:start w:val="1"/>
      <w:numFmt w:val="upperRoman"/>
      <w:lvlText w:val="%5."/>
      <w:lvlJc w:val="start"/>
      <w:pPr>
        <w:ind w:left="1800" w:hanging="259"/>
      </w:pPr>
    </w:lvl>
    <w:lvl w:ilvl="5" w15:tentative="1">
      <w:start w:val="1"/>
      <w:numFmt w:val="decimal"/>
      <w:lvlText w:val="%6."/>
      <w:lvlJc w:val="start"/>
      <w:pPr>
        <w:ind w:left="2160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>
      <w:pPr>
        <w:spacing w:line="360" w:before="120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18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8" w:after="180"/>
    </w:pPr>
    <w:rPr>
      <w:rFonts w:ascii="Microsoft YaHei" w:cs="Microsoft YaHei" w:eastAsia="Microsoft YaHei" w:hAnsi="Microsoft YaHei"/>
      <w:b/>
      <w:bCs/>
      <w:color w:val="2E74B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52" w:after="144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4">
    <w:name w:val="Heading 4"/>
    <w:basedOn w:val="Normal"/>
    <w:next w:val="Normal"/>
    <w:qFormat/>
    <w:pPr>
      <w:spacing w:before="215.99999999999997" w:after="126"/>
    </w:pPr>
    <w:rPr>
      <w:rFonts w:ascii="Microsoft YaHei" w:cs="Microsoft YaHei" w:eastAsia="Microsoft YaHei" w:hAnsi="Microsoft YaHei"/>
      <w:b/>
      <w:bCs/>
      <w:color w:val="2E74B5"/>
      <w:sz w:val="24"/>
      <w:szCs w:val="24"/>
    </w:rPr>
  </w:style>
  <w:style w:type="paragraph" w:styleId="Heading5">
    <w:name w:val="Heading 5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2"/>
      <w:szCs w:val="22"/>
    </w:rPr>
  </w:style>
  <w:style w:type="paragraph" w:styleId="Heading6">
    <w:name w:val="Heading 6"/>
    <w:basedOn w:val="Normal"/>
    <w:next w:val="Normal"/>
    <w:qFormat/>
    <w:pPr>
      <w:spacing w:before="180" w:after="107.99999999999999"/>
    </w:pPr>
    <w:rPr>
      <w:rFonts w:ascii="Microsoft YaHei" w:cs="Microsoft YaHei" w:eastAsia="Microsoft YaHei" w:hAnsi="Microsoft YaHei"/>
      <w:b/>
      <w:bCs/>
      <w:color w:val="2E74B5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2026-07-18T11:42:41.341Z</dcterms:created>
  <dcterms:modified xsi:type="dcterms:W3CDTF">2026-07-18T11:42:41.341Z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