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Router-on-a-Stick для маршрутизации между VLAN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Inter-VLAN Routing, Router-on-a-Stick, subinterfaces, 802.1Q, routed port, ping, traceroute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R1, SW1, PC-HR, PC-IT, SRV1.</w:t>
      </w:r>
      <w:r>
        <w:br/>
      </w:r>
      <w:r>
        <w:t xml:space="preserve">Рабочие VLAN: 10,20,30.</w:t>
      </w:r>
      <w:r>
        <w:br/>
      </w:r>
      <w:r>
        <w:t xml:space="preserve">Адресный план: 192.168.10.0/24, 192.168.20.0/24, 192.168.30.0/24.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Межвлановая маршрутизация считается настроенной не тогда, когда VLAN созданы, а тогда, когда хосты из разных VLAN используют свои шлюзы и проходят друг к другу через L3-устройство.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устройства Cisco IOS по теме, клиентские узлы, таблица портов и сохранённая копия проекта перед изменениями. Если используется PnetLab в VirtualBox, сеть управления PnetLab отделяем от учебной топологии.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192.168.10.0/24, 192.168.20.0/24, 192.168.30.0/24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R1, SW1, PC-HR, PC-IT, SRV1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fastEthernet0/11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access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Trunk to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encapsulation dot1Q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encapsulation dot1Q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192.168.20.1 255.255.255.0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gigabitEthernet0/0.10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connected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сначала проверяем access VLAN и порт. Если шлюз отвечает, а другая VLAN нет, проверяем trunk, маршрутизацию и защитные механизмы.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gigabitEthernet0/0.10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connected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spacing w:line="360" w:before="120" w:after="120"/>
      </w:pPr>
      <w:r>
        <w:t xml:space="preserve">Границы результата: проверяем учебную топологию; команды могут отличаться между моделями Cisco IOS; если функция не поддерживается выбранной моделью, используем подходящую модель.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 между VLAN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gateway на ПК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interface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шлюз сабинтерфейса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Сабинтерфейс up/down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Физический интерфейс R1 выключен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interface brief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 shutdown</w:t>
            </w:r>
            <w:r>
              <w:t xml:space="preserve"> на физическом порту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 доходит до 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нет на trunk allowed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VLAN на trunk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2026-07-26T13:05:19.075Z</dcterms:created>
  <dcterms:modified xsi:type="dcterms:W3CDTF">2026-07-26T13:05:19.075Z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