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60" w:after="180" w:line="276"/>
      </w:pPr>
      <w:r>
        <w:rPr>
          <w:b/>
          <w:bCs/>
          <w:color w:val="2E74B5"/>
          <w:sz w:val="32"/>
          <w:szCs w:val="32"/>
        </w:rPr>
        <w:t xml:space="preserve">Методичка: репозиторий Git для Linux-конфигураций и Bash-сценариев</w:t>
      </w:r>
    </w:p>
    <w:p>
      <w:pPr>
        <w:spacing w:line="360" w:before="120" w:after="120"/>
      </w:pPr>
      <w:r>
        <w:rPr>
          <w:b/>
          <w:bCs/>
        </w:rPr>
        <w:t xml:space="preserve">Темы:</w:t>
      </w:r>
      <w:r>
        <w:t xml:space="preserve"> Git, working tree, staging area, commits, diff, log, branches, .gitignore, секреты, инфраструктурный репозиторий</w:t>
      </w:r>
      <w:r>
        <w:br/>
      </w:r>
      <w:r>
        <w:rPr>
          <w:b/>
          <w:bCs/>
        </w:rPr>
        <w:t xml:space="preserve">ОС сервера:</w:t>
      </w:r>
      <w:r>
        <w:t xml:space="preserve"> Debian Server 12/13 или Ubuntu Server 22.04/24.04 LTS</w:t>
      </w:r>
      <w:r>
        <w:br/>
      </w:r>
      <w:r>
        <w:rPr>
          <w:b/>
          <w:bCs/>
        </w:rPr>
        <w:t xml:space="preserve">ОС клиента:</w:t>
      </w:r>
      <w:r>
        <w:t xml:space="preserve"> Debian/Ubuntu или Windows 10/11</w:t>
      </w:r>
      <w:r>
        <w:br/>
      </w:r>
      <w:r>
        <w:rPr>
          <w:b/>
          <w:bCs/>
        </w:rPr>
        <w:t xml:space="preserve">Среда:</w:t>
      </w:r>
      <w:r>
        <w:t xml:space="preserve"> VirtualBox</w:t>
      </w:r>
      <w:r>
        <w:br/>
      </w:r>
      <w:r>
        <w:rPr>
          <w:b/>
          <w:bCs/>
        </w:rPr>
        <w:t xml:space="preserve">Формат:</w:t>
      </w:r>
      <w:r>
        <w:t xml:space="preserve"> самостоятельная практическая работа</w:t>
      </w:r>
      <w:r>
        <w:br/>
      </w:r>
      <w:r>
        <w:rPr>
          <w:b/>
          <w:bCs/>
        </w:rPr>
        <w:t xml:space="preserve">Ориентировочное время:</w:t>
      </w:r>
      <w:r>
        <w:t xml:space="preserve"> 4 академических часа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1. Что настроим</w:t>
      </w:r>
    </w:p>
    <w:p>
      <w:pPr>
        <w:spacing w:line="360" w:before="120" w:after="120"/>
      </w:pPr>
      <w:r>
        <w:t xml:space="preserve">В этой работе настраиваем часть Linux-инфраструктуры организации. Команды выполняем на Debian/Ubuntu, а результат проверяем локально и с клиента.</w:t>
      </w:r>
    </w:p>
    <w:p>
      <w:pPr>
        <w:spacing w:line="360" w:before="120" w:after="120"/>
      </w:pPr>
      <w:r>
        <w:t xml:space="preserve">Используем узлы: linux01.</w:t>
      </w:r>
    </w:p>
    <w:p>
      <w:pPr>
        <w:spacing w:line="360" w:before="120" w:after="120"/>
      </w:pPr>
      <w:r>
        <w:t xml:space="preserve">Главная идея работы:</w:t>
      </w:r>
    </w:p>
    <w:p>
      <w:pPr>
        <w:spacing w:line="360" w:before="120" w:after="120"/>
      </w:pPr>
      <w:r>
        <w:t xml:space="preserve">Git считается настроенным не тогда, когда создан каталог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.git</w:t>
      </w:r>
      <w:r>
        <w:t xml:space="preserve">, а тогда, когда история понятна, изменения проверяются через diff, секреты исключены, а нужную версию можно восстановить.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2. Схема учебного стенда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Узел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Роль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ОС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Сетевые адаптеры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IP-адрес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linux01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основной сервер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Debian/Ubuntu Server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NAT + внутренняя сеть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192.168.10.10/24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client01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клиент проверки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Debian/Ubuntu или Windows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внутренняя сеть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192.168.10.20/24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srv02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дополнительный сервер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Debian/Ubuntu Server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NAT + внутренняя сеть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192.168.10.30/24</w:t>
            </w:r>
          </w:p>
        </w:tc>
      </w:tr>
    </w:tbl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VirtualBox NAT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|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linux01 ---- внутренняя сеть linux-lab ---- client01/srv02</w:t>
      </w:r>
    </w:p>
    <w:p>
      <w:pPr>
        <w:spacing w:line="360" w:before="120" w:after="120"/>
      </w:pPr>
      <w:r>
        <w:t xml:space="preserve">NAT нужен для установки пакетов. Учебные сервисы проверяем во внутренней сети. Если используем имена, заранее добавляем DNS или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/etc/hosts</w:t>
      </w:r>
      <w:r>
        <w:t xml:space="preserve"> и проверяем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getent hosts</w:t>
      </w:r>
      <w:r>
        <w:t xml:space="preserve">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3. Необходимые ресурсы и предварительные условия</w:t>
      </w:r>
    </w:p>
    <w:p>
      <w:pPr>
        <w:spacing w:line="360" w:before="120" w:after="120"/>
      </w:pPr>
      <w:r>
        <w:t xml:space="preserve">Нужны: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установленный пакет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git</w:t>
      </w:r>
      <w:r>
        <w:t xml:space="preserve">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каталог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~/linux-infrastructure</w:t>
      </w:r>
      <w:r>
        <w:t xml:space="preserve">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учебные копии конфигураций без секретов;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сценарий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server-health.sh</w:t>
      </w:r>
      <w:r>
        <w:t xml:space="preserve"> из предыдущей работы или простой учебный скрипт.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4. Подготовка виртуальных машин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hostnamectl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ip -br link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ip -br address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ip route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resolvectl status</w:t>
      </w:r>
    </w:p>
    <w:p>
      <w:pPr>
        <w:spacing w:line="360" w:before="120" w:after="120"/>
      </w:pPr>
      <w:r>
        <w:t xml:space="preserve">Добавляем имена в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/etc/hosts</w:t>
      </w:r>
      <w:r>
        <w:t xml:space="preserve">, если DNS ещё нет: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nano /etc/hosts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192.168.10.10 linux01.company.test linux01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192.168.10.20 client01.company.test client01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192.168.10.30 srv02.company.test srv02</w:t>
      </w:r>
    </w:p>
    <w:p>
      <w:pPr>
        <w:spacing w:line="360" w:before="120" w:after="120"/>
      </w:pPr>
      <w:r>
        <w:t xml:space="preserve">Проверяем: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getent hosts linux01.company.test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ping -c 3 client01.company.test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Самопроверка этапа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ВМ включены;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NAT доступен для установки пакетов;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внутренняя сеть работает;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имена, используемые в командах, разрешаются.</w:t>
      </w:r>
    </w:p>
    <w:p>
      <w:pPr>
        <w:pBdr>
          <w:left w:val="single" w:color="CCCCCC" w:sz="12"/>
        </w:pBdr>
        <w:shd w:fill="F9F9F9"/>
        <w:ind w:left="720"/>
      </w:pPr>
      <w:r>
        <w:rPr>
          <w:i/>
          <w:iCs/>
          <w:color w:val="666666"/>
        </w:rPr>
        <w:t xml:space="preserve">Если результат отличается от ожидаемого, дальше пока не продолжаем. Сначала проверяем этот этап.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5. Адресный план или план ресурсов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Ресурс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Значение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Основной сервер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linux01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192.168.10.10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Клиент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client01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192.168.10.20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Дополнительный сервер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srv02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192.168.10.30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Учебный домен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company.test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Рабочие каталоги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по сценарию</w:t>
            </w:r>
          </w:p>
        </w:tc>
      </w:tr>
    </w:tbl>
    <w:p>
      <w:pPr>
        <w:spacing w:line="360" w:before="120" w:after="120"/>
      </w:pPr>
      <w:r>
        <w:t xml:space="preserve">План работы: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создать структуру репозитория;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настроить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.gitignore</w:t>
      </w:r>
      <w:r>
        <w:t xml:space="preserve">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добавить конфигурации, сценарии и документацию;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выполнить commits с понятными сообщениями;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посмотреть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diff</w:t>
      </w:r>
      <w:r>
        <w:t xml:space="preserve">,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log</w:t>
      </w:r>
      <w:r>
        <w:t xml:space="preserve"> и восстановить версию;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создать ветку, внести изменение и объединить;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проверить отсутствие секретов.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6. Исходная проверка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cat /etc/os-release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hostnamectl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ip -br address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ip route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systemctl --failed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ss -lntup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Самопроверка этапа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ОС определена;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сеть работает;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нет неожиданных failed-служб;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исходное состояние записано.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7. Пошаговая настройка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7.1. Подготовка пакетов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apt update</w:t>
      </w:r>
    </w:p>
    <w:p>
      <w:pPr>
        <w:spacing w:line="360" w:before="120" w:after="120"/>
      </w:pPr>
      <w:r>
        <w:t xml:space="preserve">Если обновление индекса не работает, проверяем NAT, DNS и маршрут до репозиториев.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7.2. Основная настройка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apt install git -y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git config --global user.name "Student Admin"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git config --global user.email "student@example.test"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mkdir -p ~/linux-infrastructure/{configs,scripts,documentation}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cd ~/linux-infrastructure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git init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nano .gitignore</w:t>
      </w:r>
    </w:p>
    <w:p>
      <w:pPr>
        <w:spacing w:line="360" w:before="120" w:after="120"/>
      </w:pPr>
      <w:r>
        <w:t xml:space="preserve">Содержимое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.gitignore</w:t>
      </w:r>
      <w:r>
        <w:t xml:space="preserve">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*.key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*.pem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*.p12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*.pcap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*.bak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*~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.env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secrets/</w:t>
      </w:r>
    </w:p>
    <w:p>
      <w:pPr>
        <w:spacing w:line="360" w:before="120" w:after="120"/>
      </w:pPr>
      <w:r>
        <w:t xml:space="preserve">Добавляем файлы: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cp /usr/local/sbin/server-health.sh scripts/ 2&gt;/dev/null || true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printf '# Linux infrastructure\n' &gt; README.md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printf 'Учебный репозиторий без секретов.\n' &gt; documentation/notes.md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git status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git add README.md .gitignore documentation scripts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git commit -m "Create infrastructure repository structure"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git log --oneline --decorate</w:t>
      </w:r>
    </w:p>
    <w:p>
      <w:pPr>
        <w:spacing w:line="360" w:before="120" w:after="120"/>
      </w:pPr>
      <w:r>
        <w:t xml:space="preserve">Проверяем diff и ветку: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git switch -c improve-docs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printf '\nПроверяем diff перед commit.\n' &gt;&gt; documentation/notes.md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git diff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git add documentation/notes.md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git commit -m "Add diagnostic notes"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git switch main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git merge improve-docs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Самопроверка этапа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git status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git log --oneline --decorate --graph --all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git diff HEAD~1..HEAD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git check-ignore -v test.key</w:t>
      </w:r>
    </w:p>
    <w:p>
      <w:pPr>
        <w:spacing w:line="360" w:before="120" w:after="120"/>
      </w:pPr>
      <w:r>
        <w:t xml:space="preserve">Ожидаем чистый working tree после commit и срабатывание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.gitignore</w:t>
      </w:r>
      <w:r>
        <w:t xml:space="preserve"> для секретных расширений.</w:t>
      </w:r>
    </w:p>
    <w:p>
      <w:pPr>
        <w:spacing w:line="360" w:before="120" w:after="120"/>
      </w:pPr>
      <w:r>
        <w:t xml:space="preserve">Если результат отличается от ожидаемого, дальше пока не продолжаем. Сначала проверяем этот этап.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7.3. Восстановление или откат</w:t>
      </w:r>
    </w:p>
    <w:p>
      <w:pPr>
        <w:spacing w:line="360" w:before="120" w:after="120"/>
      </w:pPr>
      <w:r>
        <w:t xml:space="preserve">Перед изменением важных файлов создаём резервную копию. Для созданных сценариев и конфигов проверяем ручной запуск, код завершения и журнал. Если сценарий связан с безопасностью или backup, обязательно показываем восстановление.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8. Проверка итогового результата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git status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git log --oneline --decorate --graph --all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git diff HEAD~1..HEAD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git check-ignore -v test.key</w:t>
      </w:r>
    </w:p>
    <w:p>
      <w:pPr>
        <w:spacing w:line="360" w:before="120" w:after="120"/>
      </w:pPr>
      <w:r>
        <w:t xml:space="preserve">Ожидаем чистый working tree после commit и срабатывание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.gitignore</w:t>
      </w:r>
      <w:r>
        <w:t xml:space="preserve"> для секретных расширений.</w:t>
      </w:r>
    </w:p>
    <w:p>
      <w:pPr>
        <w:spacing w:line="360" w:before="120" w:after="120"/>
      </w:pPr>
      <w:r>
        <w:t xml:space="preserve">Границы результата: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работа выполняется в учебной сети;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тестовые ключи, пароли и сертификаты нельзя переносить в промышленную среду;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успешный запуск команды не заменяет проверку результата и журналов.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9. Диагностика типовых ошибок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Симптом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Вероятная причина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Проверка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Исправление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В commit попал секрет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.gitignore</w:t>
            </w:r>
            <w:r>
              <w:t xml:space="preserve"> создан поздно или файл уже staged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git status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git diff --cached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Убрать из staging и заменить файл безопасной копией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Нет автора commit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Не настроен </w:t>
            </w:r>
            <w:hyperlink w:history="1" r:id="rIdon9bammbwfr5d3y4y3xsb">
              <w:r>
                <w:rPr>
                  <w:color w:val="0563C1"/>
                  <w:u w:val="single"/>
                </w:rPr>
                <w:t xml:space="preserve">user.name/email</w:t>
              </w:r>
            </w:hyperlink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git config --list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Задать глобально или локально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Merge непонятен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Изменения внесены без diff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git log --graph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git diff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Читать diff перед commit и писать ясные сообщения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Пакет не устанавливается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Нет доступа к репозиториям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ip route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getent hosts deb.debian.org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Проверить NAT и DNS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Служба не запускается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Ошибка конфигурации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systemctl status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journalctl -u &lt;service&gt;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Исправить конфигурацию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Клиент не подключается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Порт не слушается или firewall блокирует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ss -lntup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nc -vz &lt;ip&gt; &lt;port&gt;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Проверить службу и firewall</w:t>
            </w:r>
          </w:p>
        </w:tc>
      </w:tr>
    </w:tbl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10. Итоговая самостоятельная проверка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Стенд соответствует схеме.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Имена и адреса согласованы.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Нужные пакеты установлены.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Основная настройка выполнена.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Проверочные команды подтверждают результат.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Клиентская проверка проходит, если сервис сетевой.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В журналах нет необъяснённых ошибок.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Одна типовая ошибка найдена и исправлена.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11. Что приложить к отчёту</w:t>
      </w:r>
    </w:p>
    <w:p>
      <w:pPr>
        <w:spacing w:line="360" w:before="120" w:after="120"/>
      </w:pPr>
      <w:r>
        <w:t xml:space="preserve">К отчёту прикладываем схему, адресный план, ключевой фрагмент конфигурации или сценария, вывод основной проверки, клиентский результат, журнал/диагностику и описание исправленной ошибки.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12. Контрольные вопросы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Какую задачу решает технология этой лекции?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Какие исходные параметры нужно проверить до настройки?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Какая команда подтверждает основной результат?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 отличить ошибку конфигурации от сетевой проблемы?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Почему нельзя хранить секреты в открытом виде?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Что проверить в журналах?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Какие ограничения учебного стенда важны?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Что включить в отчёт?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59"/>
      </w:pPr>
    </w:lvl>
    <w:lvl w:ilvl="1" w15:tentative="1">
      <w:start w:val="1"/>
      <w:numFmt w:val="lowerLetter"/>
      <w:lvlText w:val="%2."/>
      <w:lvlJc w:val="start"/>
      <w:pPr>
        <w:ind w:left="720" w:hanging="259"/>
      </w:pPr>
    </w:lvl>
    <w:lvl w:ilvl="2" w15:tentative="1">
      <w:start w:val="1"/>
      <w:numFmt w:val="lowerRoman"/>
      <w:lvlText w:val="%3."/>
      <w:lvlJc w:val="start"/>
      <w:pPr>
        <w:ind w:left="1080" w:hanging="259"/>
      </w:pPr>
    </w:lvl>
    <w:lvl w:ilvl="3" w15:tentative="1">
      <w:start w:val="1"/>
      <w:numFmt w:val="upperLetter"/>
      <w:lvlText w:val="%4."/>
      <w:lvlJc w:val="start"/>
      <w:pPr>
        <w:ind w:left="1440" w:hanging="259"/>
      </w:pPr>
    </w:lvl>
    <w:lvl w:ilvl="4" w15:tentative="1">
      <w:start w:val="1"/>
      <w:numFmt w:val="upperRoman"/>
      <w:lvlText w:val="%5."/>
      <w:lvlJc w:val="start"/>
      <w:pPr>
        <w:ind w:left="1800" w:hanging="259"/>
      </w:pPr>
    </w:lvl>
    <w:lvl w:ilvl="5" w15:tentative="1">
      <w:start w:val="1"/>
      <w:numFmt w:val="decimal"/>
      <w:lvlText w:val="%6."/>
      <w:lvlJc w:val="start"/>
      <w:pPr>
        <w:ind w:left="2160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>
      <w:pPr>
        <w:spacing w:line="360" w:before="120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80"/>
    </w:pPr>
    <w:rPr>
      <w:rFonts w:ascii="Microsoft YaHei" w:cs="Microsoft YaHei" w:eastAsia="Microsoft YaHei" w:hAnsi="Microsoft YaHei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8" w:after="180"/>
    </w:pPr>
    <w:rPr>
      <w:rFonts w:ascii="Microsoft YaHei" w:cs="Microsoft YaHei" w:eastAsia="Microsoft YaHei" w:hAnsi="Microsoft YaHei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52" w:after="144"/>
    </w:pPr>
    <w:rPr>
      <w:rFonts w:ascii="Microsoft YaHei" w:cs="Microsoft YaHei" w:eastAsia="Microsoft YaHei" w:hAnsi="Microsoft YaHei"/>
      <w:b/>
      <w:bCs/>
      <w:color w:val="2E74B5"/>
      <w:sz w:val="26"/>
      <w:szCs w:val="26"/>
    </w:rPr>
  </w:style>
  <w:style w:type="paragraph" w:styleId="Heading4">
    <w:name w:val="Heading 4"/>
    <w:basedOn w:val="Normal"/>
    <w:next w:val="Normal"/>
    <w:qFormat/>
    <w:pPr>
      <w:spacing w:before="215.99999999999997" w:after="126"/>
    </w:pPr>
    <w:rPr>
      <w:rFonts w:ascii="Microsoft YaHei" w:cs="Microsoft YaHei" w:eastAsia="Microsoft YaHei" w:hAnsi="Microsoft YaHei"/>
      <w:b/>
      <w:bCs/>
      <w:color w:val="2E74B5"/>
      <w:sz w:val="24"/>
      <w:szCs w:val="24"/>
    </w:rPr>
  </w:style>
  <w:style w:type="paragraph" w:styleId="Heading5">
    <w:name w:val="Heading 5"/>
    <w:basedOn w:val="Normal"/>
    <w:next w:val="Normal"/>
    <w:qFormat/>
    <w:pPr>
      <w:spacing w:before="180" w:after="107.99999999999999"/>
    </w:pPr>
    <w:rPr>
      <w:rFonts w:ascii="Microsoft YaHei" w:cs="Microsoft YaHei" w:eastAsia="Microsoft YaHei" w:hAnsi="Microsoft YaHei"/>
      <w:b/>
      <w:bCs/>
      <w:color w:val="2E74B5"/>
      <w:sz w:val="22"/>
      <w:szCs w:val="22"/>
    </w:rPr>
  </w:style>
  <w:style w:type="paragraph" w:styleId="Heading6">
    <w:name w:val="Heading 6"/>
    <w:basedOn w:val="Normal"/>
    <w:next w:val="Normal"/>
    <w:qFormat/>
    <w:pPr>
      <w:spacing w:before="180" w:after="107.99999999999999"/>
    </w:pPr>
    <w:rPr>
      <w:rFonts w:ascii="Microsoft YaHei" w:cs="Microsoft YaHei" w:eastAsia="Microsoft YaHei" w:hAnsi="Microsoft YaHei"/>
      <w:b/>
      <w:bCs/>
      <w:color w:val="2E74B5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on9bammbwfr5d3y4y3xsb" Type="http://schemas.openxmlformats.org/officeDocument/2006/relationships/hyperlink" Target="http://user.name/email" TargetMode="Externa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2026-07-28T11:56:52.023Z</dcterms:created>
  <dcterms:modified xsi:type="dcterms:W3CDTF">2026-07-28T11:56:52.023Z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