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F9D0" w14:textId="77777777" w:rsidR="00054BDD" w:rsidRPr="009F0BBF" w:rsidRDefault="006B0423">
      <w:pPr>
        <w:pStyle w:val="Titre"/>
        <w:rPr>
          <w:lang w:val="fr-FR"/>
        </w:rPr>
      </w:pPr>
      <w:r w:rsidRPr="009F0BBF">
        <w:rPr>
          <w:lang w:val="fr-FR"/>
        </w:rPr>
        <w:t xml:space="preserve">TP1 — Analyse d’un algorithme en fonctionnement sur le </w:t>
      </w:r>
      <w:proofErr w:type="spellStart"/>
      <w:r w:rsidRPr="009F0BBF">
        <w:rPr>
          <w:lang w:val="fr-FR"/>
        </w:rPr>
        <w:t>dataset</w:t>
      </w:r>
      <w:proofErr w:type="spellEnd"/>
      <w:r w:rsidRPr="009F0BBF">
        <w:rPr>
          <w:lang w:val="fr-FR"/>
        </w:rPr>
        <w:t xml:space="preserve"> Iris</w:t>
      </w:r>
    </w:p>
    <w:p w14:paraId="66818185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Ce document synthétise les résultats obtenus lors du TP sur le </w:t>
      </w:r>
      <w:proofErr w:type="spellStart"/>
      <w:r w:rsidRPr="009F0BBF">
        <w:rPr>
          <w:lang w:val="fr-FR"/>
        </w:rPr>
        <w:t>dataset</w:t>
      </w:r>
      <w:proofErr w:type="spellEnd"/>
      <w:r w:rsidRPr="009F0BBF">
        <w:rPr>
          <w:lang w:val="fr-FR"/>
        </w:rPr>
        <w:t xml:space="preserve"> Iris. L’objectif était d’observer un pipeline de machine </w:t>
      </w:r>
      <w:proofErr w:type="spellStart"/>
      <w:r w:rsidRPr="009F0BBF">
        <w:rPr>
          <w:lang w:val="fr-FR"/>
        </w:rPr>
        <w:t>learning</w:t>
      </w:r>
      <w:proofErr w:type="spellEnd"/>
      <w:r w:rsidRPr="009F0BBF">
        <w:rPr>
          <w:lang w:val="fr-FR"/>
        </w:rPr>
        <w:t xml:space="preserve"> de bout en bout, de comparer une </w:t>
      </w:r>
      <w:proofErr w:type="spellStart"/>
      <w:r w:rsidRPr="009F0BBF">
        <w:rPr>
          <w:lang w:val="fr-FR"/>
        </w:rPr>
        <w:t>baseline</w:t>
      </w:r>
      <w:proofErr w:type="spellEnd"/>
      <w:r w:rsidRPr="009F0BBF">
        <w:rPr>
          <w:lang w:val="fr-FR"/>
        </w:rPr>
        <w:t xml:space="preserve"> simple à un modèle plus complexe, de détecter l’</w:t>
      </w:r>
      <w:proofErr w:type="spellStart"/>
      <w:r w:rsidRPr="009F0BBF">
        <w:rPr>
          <w:lang w:val="fr-FR"/>
        </w:rPr>
        <w:t>overfitting</w:t>
      </w:r>
      <w:proofErr w:type="spellEnd"/>
      <w:r w:rsidRPr="009F0BBF">
        <w:rPr>
          <w:lang w:val="fr-FR"/>
        </w:rPr>
        <w:t xml:space="preserve"> et d’introduire l’explicabilité avec SHAP.</w:t>
      </w:r>
    </w:p>
    <w:p w14:paraId="1152A6CF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Le jeu de données Iris contient 150 échantillons répartis en 3 classes équilibrées (</w:t>
      </w:r>
      <w:proofErr w:type="spellStart"/>
      <w:r w:rsidRPr="009F0BBF">
        <w:rPr>
          <w:lang w:val="fr-FR"/>
        </w:rPr>
        <w:t>setosa</w:t>
      </w:r>
      <w:proofErr w:type="spellEnd"/>
      <w:r w:rsidRPr="009F0BBF">
        <w:rPr>
          <w:lang w:val="fr-FR"/>
        </w:rPr>
        <w:t xml:space="preserve">, </w:t>
      </w:r>
      <w:proofErr w:type="spellStart"/>
      <w:r w:rsidRPr="009F0BBF">
        <w:rPr>
          <w:lang w:val="fr-FR"/>
        </w:rPr>
        <w:t>versicolor</w:t>
      </w:r>
      <w:proofErr w:type="spellEnd"/>
      <w:r w:rsidRPr="009F0BBF">
        <w:rPr>
          <w:lang w:val="fr-FR"/>
        </w:rPr>
        <w:t xml:space="preserve">, </w:t>
      </w:r>
      <w:proofErr w:type="spellStart"/>
      <w:r w:rsidRPr="009F0BBF">
        <w:rPr>
          <w:lang w:val="fr-FR"/>
        </w:rPr>
        <w:t>virginica</w:t>
      </w:r>
      <w:proofErr w:type="spellEnd"/>
      <w:r w:rsidRPr="009F0BBF">
        <w:rPr>
          <w:lang w:val="fr-FR"/>
        </w:rPr>
        <w:t xml:space="preserve">), avec 4 variables botaniques et aucune valeur manquante. Les variables </w:t>
      </w:r>
      <w:proofErr w:type="spellStart"/>
      <w:r w:rsidRPr="009F0BBF">
        <w:rPr>
          <w:lang w:val="fr-FR"/>
        </w:rPr>
        <w:t>petal_length</w:t>
      </w:r>
      <w:proofErr w:type="spellEnd"/>
      <w:r w:rsidRPr="009F0BBF">
        <w:rPr>
          <w:lang w:val="fr-FR"/>
        </w:rPr>
        <w:t xml:space="preserve"> et </w:t>
      </w:r>
      <w:proofErr w:type="spellStart"/>
      <w:r w:rsidRPr="009F0BBF">
        <w:rPr>
          <w:lang w:val="fr-FR"/>
        </w:rPr>
        <w:t>petal_width</w:t>
      </w:r>
      <w:proofErr w:type="spellEnd"/>
      <w:r w:rsidRPr="009F0BBF">
        <w:rPr>
          <w:lang w:val="fr-FR"/>
        </w:rPr>
        <w:t xml:space="preserve"> apparaissent comme les plus discriminantes dès l’exploration initiale.</w:t>
      </w:r>
    </w:p>
    <w:p w14:paraId="2AD5FE5C" w14:textId="77777777" w:rsidR="00054BDD" w:rsidRPr="009F0BBF" w:rsidRDefault="006B0423">
      <w:pPr>
        <w:pStyle w:val="Titre1"/>
        <w:rPr>
          <w:lang w:val="fr-FR"/>
        </w:rPr>
      </w:pPr>
      <w:r w:rsidRPr="009F0BBF">
        <w:rPr>
          <w:lang w:val="fr-FR"/>
        </w:rPr>
        <w:t>1. Exploration des données</w:t>
      </w:r>
    </w:p>
    <w:p w14:paraId="6E8BDADF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Le </w:t>
      </w:r>
      <w:proofErr w:type="spellStart"/>
      <w:r w:rsidRPr="009F0BBF">
        <w:rPr>
          <w:lang w:val="fr-FR"/>
        </w:rPr>
        <w:t>dataset</w:t>
      </w:r>
      <w:proofErr w:type="spellEnd"/>
      <w:r w:rsidRPr="009F0BBF">
        <w:rPr>
          <w:lang w:val="fr-FR"/>
        </w:rPr>
        <w:t xml:space="preserve"> a une forme de 150 lignes et 5 colonnes, avec une distribution parfaitement équilibrée : 50 échantillons par espèce. Aucune valeur manquante n’a été détectée.</w:t>
      </w:r>
    </w:p>
    <w:p w14:paraId="065899D9" w14:textId="247F606E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L’analyse visuelle montre que </w:t>
      </w:r>
      <w:proofErr w:type="spellStart"/>
      <w:r w:rsidRPr="009F0BBF">
        <w:rPr>
          <w:lang w:val="fr-FR"/>
        </w:rPr>
        <w:t>setosa</w:t>
      </w:r>
      <w:proofErr w:type="spellEnd"/>
      <w:r w:rsidRPr="009F0BBF">
        <w:rPr>
          <w:lang w:val="fr-FR"/>
        </w:rPr>
        <w:t xml:space="preserve"> est nettement séparée des deux autres classes, tandis que </w:t>
      </w:r>
      <w:proofErr w:type="spellStart"/>
      <w:r w:rsidRPr="009F0BBF">
        <w:rPr>
          <w:lang w:val="fr-FR"/>
        </w:rPr>
        <w:t>versicolor</w:t>
      </w:r>
      <w:proofErr w:type="spellEnd"/>
      <w:r w:rsidRPr="009F0BBF">
        <w:rPr>
          <w:lang w:val="fr-FR"/>
        </w:rPr>
        <w:t xml:space="preserve"> et </w:t>
      </w:r>
      <w:proofErr w:type="spellStart"/>
      <w:r w:rsidRPr="009F0BBF">
        <w:rPr>
          <w:lang w:val="fr-FR"/>
        </w:rPr>
        <w:t>virginica</w:t>
      </w:r>
      <w:proofErr w:type="spellEnd"/>
      <w:r w:rsidRPr="009F0BBF">
        <w:rPr>
          <w:lang w:val="fr-FR"/>
        </w:rPr>
        <w:t xml:space="preserve"> présentent un léger chevauchement. Les variables liées aux pétales offrent la séparation la plus nette.</w:t>
      </w:r>
    </w:p>
    <w:p w14:paraId="1012BEA0" w14:textId="45A3252A" w:rsidR="00054BDD" w:rsidRDefault="009F0BBF">
      <w:r>
        <w:rPr>
          <w:noProof/>
        </w:rPr>
        <w:drawing>
          <wp:anchor distT="0" distB="0" distL="114300" distR="114300" simplePos="0" relativeHeight="251660288" behindDoc="1" locked="0" layoutInCell="1" allowOverlap="1" wp14:anchorId="643557DB" wp14:editId="0484581F">
            <wp:simplePos x="0" y="0"/>
            <wp:positionH relativeFrom="column">
              <wp:posOffset>579120</wp:posOffset>
            </wp:positionH>
            <wp:positionV relativeFrom="paragraph">
              <wp:posOffset>43180</wp:posOffset>
            </wp:positionV>
            <wp:extent cx="4625340" cy="4250690"/>
            <wp:effectExtent l="0" t="0" r="3810" b="0"/>
            <wp:wrapTight wrapText="bothSides">
              <wp:wrapPolygon edited="0">
                <wp:start x="0" y="0"/>
                <wp:lineTo x="0" y="21490"/>
                <wp:lineTo x="21529" y="21490"/>
                <wp:lineTo x="2152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is_pairplot-6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7BAB8" w14:textId="100B7198" w:rsidR="00054BDD" w:rsidRPr="009F0BBF" w:rsidRDefault="006B0423">
      <w:pPr>
        <w:pStyle w:val="Titre1"/>
        <w:rPr>
          <w:lang w:val="fr-FR"/>
        </w:rPr>
      </w:pPr>
      <w:r w:rsidRPr="009F0BBF">
        <w:rPr>
          <w:lang w:val="fr-FR"/>
        </w:rPr>
        <w:lastRenderedPageBreak/>
        <w:t>2. Entraînement des modèles</w:t>
      </w:r>
    </w:p>
    <w:p w14:paraId="21330055" w14:textId="32054B9A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Le split utilisé est de 80 % pour l’entraînement et 20 % pour le test, soit 120 échantillons d’entraînement et 30 de test. Deux modèles ont été entraînés : un arbre de décision limité en profondeur comme </w:t>
      </w:r>
      <w:proofErr w:type="spellStart"/>
      <w:r w:rsidRPr="009F0BBF">
        <w:rPr>
          <w:lang w:val="fr-FR"/>
        </w:rPr>
        <w:t>baseline</w:t>
      </w:r>
      <w:proofErr w:type="spellEnd"/>
      <w:r w:rsidRPr="009F0BBF">
        <w:rPr>
          <w:lang w:val="fr-FR"/>
        </w:rPr>
        <w:t>, puis une forêt aléatoire comme modèle principal.</w:t>
      </w:r>
    </w:p>
    <w:p w14:paraId="3CA08E67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Commencer par une </w:t>
      </w:r>
      <w:proofErr w:type="spellStart"/>
      <w:r w:rsidRPr="009F0BBF">
        <w:rPr>
          <w:lang w:val="fr-FR"/>
        </w:rPr>
        <w:t>baseline</w:t>
      </w:r>
      <w:proofErr w:type="spellEnd"/>
      <w:r w:rsidRPr="009F0BBF">
        <w:rPr>
          <w:lang w:val="fr-FR"/>
        </w:rPr>
        <w:t xml:space="preserve"> simple permet de vérifier rapidement si le problème est déjà bien résolu avec un modèle interprétable et peu coûteux.</w:t>
      </w:r>
    </w:p>
    <w:p w14:paraId="7683D0DE" w14:textId="77777777" w:rsidR="00054BDD" w:rsidRPr="009F0BBF" w:rsidRDefault="006B0423">
      <w:pPr>
        <w:pStyle w:val="Titre1"/>
        <w:rPr>
          <w:lang w:val="fr-FR"/>
        </w:rPr>
      </w:pPr>
      <w:r w:rsidRPr="009F0BBF">
        <w:rPr>
          <w:lang w:val="fr-FR"/>
        </w:rPr>
        <w:t>3. Résultats de performance</w:t>
      </w:r>
    </w:p>
    <w:p w14:paraId="39F0D17B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Le </w:t>
      </w:r>
      <w:proofErr w:type="spellStart"/>
      <w:r w:rsidRPr="009F0BBF">
        <w:rPr>
          <w:lang w:val="fr-FR"/>
        </w:rPr>
        <w:t>Decision</w:t>
      </w:r>
      <w:proofErr w:type="spellEnd"/>
      <w:r w:rsidRPr="009F0BBF">
        <w:rPr>
          <w:lang w:val="fr-FR"/>
        </w:rPr>
        <w:t xml:space="preserve"> Tree </w:t>
      </w:r>
      <w:proofErr w:type="spellStart"/>
      <w:r w:rsidRPr="009F0BBF">
        <w:rPr>
          <w:lang w:val="fr-FR"/>
        </w:rPr>
        <w:t>baseline</w:t>
      </w:r>
      <w:proofErr w:type="spellEnd"/>
      <w:r w:rsidRPr="009F0BBF">
        <w:rPr>
          <w:lang w:val="fr-FR"/>
        </w:rPr>
        <w:t xml:space="preserve"> obtient une </w:t>
      </w:r>
      <w:proofErr w:type="spellStart"/>
      <w:r w:rsidRPr="009F0BBF">
        <w:rPr>
          <w:lang w:val="fr-FR"/>
        </w:rPr>
        <w:t>accuracy</w:t>
      </w:r>
      <w:proofErr w:type="spellEnd"/>
      <w:r w:rsidRPr="009F0BBF">
        <w:rPr>
          <w:lang w:val="fr-FR"/>
        </w:rPr>
        <w:t xml:space="preserve"> de 96,7 % et un F1-score pondéré de 0,967, tandis que le Random Forest atteint 93,3 % d’</w:t>
      </w:r>
      <w:proofErr w:type="spellStart"/>
      <w:r w:rsidRPr="009F0BBF">
        <w:rPr>
          <w:lang w:val="fr-FR"/>
        </w:rPr>
        <w:t>accuracy</w:t>
      </w:r>
      <w:proofErr w:type="spellEnd"/>
      <w:r w:rsidRPr="009F0BBF">
        <w:rPr>
          <w:lang w:val="fr-FR"/>
        </w:rPr>
        <w:t xml:space="preserve"> et un F1-score pondéré de 0,933.</w:t>
      </w:r>
    </w:p>
    <w:p w14:paraId="66A126D6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Le rapport détaillé du Random Forest montre une classification parfaite pour </w:t>
      </w:r>
      <w:proofErr w:type="spellStart"/>
      <w:r w:rsidRPr="009F0BBF">
        <w:rPr>
          <w:lang w:val="fr-FR"/>
        </w:rPr>
        <w:t>setosa</w:t>
      </w:r>
      <w:proofErr w:type="spellEnd"/>
      <w:r w:rsidRPr="009F0BBF">
        <w:rPr>
          <w:lang w:val="fr-FR"/>
        </w:rPr>
        <w:t xml:space="preserve">, mais une confusion légère entre </w:t>
      </w:r>
      <w:proofErr w:type="spellStart"/>
      <w:r w:rsidRPr="009F0BBF">
        <w:rPr>
          <w:lang w:val="fr-FR"/>
        </w:rPr>
        <w:t>versicolor</w:t>
      </w:r>
      <w:proofErr w:type="spellEnd"/>
      <w:r w:rsidRPr="009F0BBF">
        <w:rPr>
          <w:lang w:val="fr-FR"/>
        </w:rPr>
        <w:t xml:space="preserve"> et </w:t>
      </w:r>
      <w:proofErr w:type="spellStart"/>
      <w:r w:rsidRPr="009F0BBF">
        <w:rPr>
          <w:lang w:val="fr-FR"/>
        </w:rPr>
        <w:t>virginica</w:t>
      </w:r>
      <w:proofErr w:type="spellEnd"/>
      <w:r w:rsidRPr="009F0BBF">
        <w:rPr>
          <w:lang w:val="fr-F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4BDD" w14:paraId="371506C6" w14:textId="77777777">
        <w:tc>
          <w:tcPr>
            <w:tcW w:w="2880" w:type="dxa"/>
          </w:tcPr>
          <w:p w14:paraId="4F5BC0B3" w14:textId="77777777" w:rsidR="00054BDD" w:rsidRDefault="006B0423">
            <w:proofErr w:type="spellStart"/>
            <w:r>
              <w:t>Modèle</w:t>
            </w:r>
            <w:proofErr w:type="spellEnd"/>
          </w:p>
        </w:tc>
        <w:tc>
          <w:tcPr>
            <w:tcW w:w="2880" w:type="dxa"/>
          </w:tcPr>
          <w:p w14:paraId="0DFC6E85" w14:textId="77777777" w:rsidR="00054BDD" w:rsidRDefault="006B0423">
            <w:r>
              <w:t>Accuracy</w:t>
            </w:r>
          </w:p>
        </w:tc>
        <w:tc>
          <w:tcPr>
            <w:tcW w:w="2880" w:type="dxa"/>
          </w:tcPr>
          <w:p w14:paraId="28288F7A" w14:textId="77777777" w:rsidR="00054BDD" w:rsidRDefault="006B0423">
            <w:r>
              <w:t>F1-score pondéré</w:t>
            </w:r>
          </w:p>
        </w:tc>
      </w:tr>
      <w:tr w:rsidR="00054BDD" w14:paraId="2D0C8D53" w14:textId="77777777">
        <w:tc>
          <w:tcPr>
            <w:tcW w:w="2880" w:type="dxa"/>
          </w:tcPr>
          <w:p w14:paraId="3CB1B066" w14:textId="77777777" w:rsidR="00054BDD" w:rsidRDefault="006B0423">
            <w:r>
              <w:t>Decision Tree baseline</w:t>
            </w:r>
          </w:p>
        </w:tc>
        <w:tc>
          <w:tcPr>
            <w:tcW w:w="2880" w:type="dxa"/>
          </w:tcPr>
          <w:p w14:paraId="07C90410" w14:textId="77777777" w:rsidR="00054BDD" w:rsidRDefault="006B0423">
            <w:r>
              <w:t>96,7 %</w:t>
            </w:r>
          </w:p>
        </w:tc>
        <w:tc>
          <w:tcPr>
            <w:tcW w:w="2880" w:type="dxa"/>
          </w:tcPr>
          <w:p w14:paraId="45AD8678" w14:textId="77777777" w:rsidR="00054BDD" w:rsidRDefault="006B0423">
            <w:r>
              <w:t>0,967</w:t>
            </w:r>
          </w:p>
        </w:tc>
      </w:tr>
      <w:tr w:rsidR="00054BDD" w14:paraId="68BC5206" w14:textId="77777777">
        <w:tc>
          <w:tcPr>
            <w:tcW w:w="2880" w:type="dxa"/>
          </w:tcPr>
          <w:p w14:paraId="559679ED" w14:textId="77777777" w:rsidR="00054BDD" w:rsidRDefault="006B0423">
            <w:r>
              <w:t>Random Forest</w:t>
            </w:r>
          </w:p>
        </w:tc>
        <w:tc>
          <w:tcPr>
            <w:tcW w:w="2880" w:type="dxa"/>
          </w:tcPr>
          <w:p w14:paraId="08D04B99" w14:textId="77777777" w:rsidR="00054BDD" w:rsidRDefault="006B0423">
            <w:r>
              <w:t>93,3 %</w:t>
            </w:r>
          </w:p>
        </w:tc>
        <w:tc>
          <w:tcPr>
            <w:tcW w:w="2880" w:type="dxa"/>
          </w:tcPr>
          <w:p w14:paraId="39F0DF89" w14:textId="77777777" w:rsidR="00054BDD" w:rsidRDefault="006B0423">
            <w:r>
              <w:t>0,933</w:t>
            </w:r>
          </w:p>
        </w:tc>
      </w:tr>
    </w:tbl>
    <w:p w14:paraId="1BA3A66B" w14:textId="77777777" w:rsidR="00054BDD" w:rsidRDefault="006B0423">
      <w:r>
        <w:rPr>
          <w:noProof/>
        </w:rPr>
        <w:drawing>
          <wp:inline distT="0" distB="0" distL="0" distR="0" wp14:anchorId="6D78480B" wp14:editId="3A70C5E2">
            <wp:extent cx="5029200" cy="419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-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2279" w14:textId="77777777" w:rsidR="00054BDD" w:rsidRPr="009F0BBF" w:rsidRDefault="006B0423">
      <w:pPr>
        <w:pStyle w:val="Titre1"/>
        <w:rPr>
          <w:lang w:val="fr-FR"/>
        </w:rPr>
      </w:pPr>
      <w:r w:rsidRPr="009F0BBF">
        <w:rPr>
          <w:lang w:val="fr-FR"/>
        </w:rPr>
        <w:lastRenderedPageBreak/>
        <w:t xml:space="preserve">4. </w:t>
      </w:r>
      <w:proofErr w:type="spellStart"/>
      <w:r w:rsidRPr="009F0BBF">
        <w:rPr>
          <w:lang w:val="fr-FR"/>
        </w:rPr>
        <w:t>Overfitting</w:t>
      </w:r>
      <w:proofErr w:type="spellEnd"/>
      <w:r w:rsidRPr="009F0BBF">
        <w:rPr>
          <w:lang w:val="fr-FR"/>
        </w:rPr>
        <w:t xml:space="preserve"> et tuning</w:t>
      </w:r>
    </w:p>
    <w:p w14:paraId="1B1B605D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L’étude du nombre d’arbres par validation croisée montre que les performances se stabilisent autour de 50 à 100 arbres, avec peu de gain au-delà. Un choix de 100 arbres constitue donc un bon compromis entre performance et coût de calcul.</w:t>
      </w:r>
    </w:p>
    <w:p w14:paraId="044C928D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L’analyse de la profondeur maximale met en évidence un début d’</w:t>
      </w:r>
      <w:proofErr w:type="spellStart"/>
      <w:r w:rsidRPr="009F0BBF">
        <w:rPr>
          <w:lang w:val="fr-FR"/>
        </w:rPr>
        <w:t>overfitting</w:t>
      </w:r>
      <w:proofErr w:type="spellEnd"/>
      <w:r w:rsidRPr="009F0BBF">
        <w:rPr>
          <w:lang w:val="fr-FR"/>
        </w:rPr>
        <w:t xml:space="preserve"> à partir d’environ </w:t>
      </w:r>
      <w:proofErr w:type="spellStart"/>
      <w:r w:rsidRPr="009F0BBF">
        <w:rPr>
          <w:lang w:val="fr-FR"/>
        </w:rPr>
        <w:t>max_depth</w:t>
      </w:r>
      <w:proofErr w:type="spellEnd"/>
      <w:r w:rsidRPr="009F0BBF">
        <w:rPr>
          <w:lang w:val="fr-FR"/>
        </w:rPr>
        <w:t xml:space="preserve"> = 5, moment où le score d’entraînement atteint 100 % alors que le score de test tombe autour de 90 %.</w:t>
      </w:r>
    </w:p>
    <w:p w14:paraId="089ED8A2" w14:textId="77777777" w:rsidR="00054BDD" w:rsidRDefault="006B0423">
      <w:r>
        <w:rPr>
          <w:noProof/>
        </w:rPr>
        <w:drawing>
          <wp:inline distT="0" distB="0" distL="0" distR="0" wp14:anchorId="13643A8F" wp14:editId="0727300F">
            <wp:extent cx="5669280" cy="2519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fitting-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752D" w14:textId="77777777" w:rsidR="00054BDD" w:rsidRPr="009F0BBF" w:rsidRDefault="006B0423">
      <w:pPr>
        <w:pStyle w:val="Titre1"/>
        <w:rPr>
          <w:lang w:val="fr-FR"/>
        </w:rPr>
      </w:pPr>
      <w:r w:rsidRPr="009F0BBF">
        <w:rPr>
          <w:lang w:val="fr-FR"/>
        </w:rPr>
        <w:t>5. Explicabilité des variables</w:t>
      </w:r>
    </w:p>
    <w:p w14:paraId="27410D46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Selon l’analyse SHAP, </w:t>
      </w:r>
      <w:proofErr w:type="spellStart"/>
      <w:r w:rsidRPr="009F0BBF">
        <w:rPr>
          <w:lang w:val="fr-FR"/>
        </w:rPr>
        <w:t>petal_length</w:t>
      </w:r>
      <w:proofErr w:type="spellEnd"/>
      <w:r w:rsidRPr="009F0BBF">
        <w:rPr>
          <w:lang w:val="fr-FR"/>
        </w:rPr>
        <w:t xml:space="preserve"> est la variable la plus déterminante, suivie de </w:t>
      </w:r>
      <w:proofErr w:type="spellStart"/>
      <w:r w:rsidRPr="009F0BBF">
        <w:rPr>
          <w:lang w:val="fr-FR"/>
        </w:rPr>
        <w:t>petal_width</w:t>
      </w:r>
      <w:proofErr w:type="spellEnd"/>
      <w:r w:rsidRPr="009F0BBF">
        <w:rPr>
          <w:lang w:val="fr-FR"/>
        </w:rPr>
        <w:t xml:space="preserve">. Ce résultat est cohérent avec le </w:t>
      </w:r>
      <w:proofErr w:type="spellStart"/>
      <w:r w:rsidRPr="009F0BBF">
        <w:rPr>
          <w:lang w:val="fr-FR"/>
        </w:rPr>
        <w:t>pairplot</w:t>
      </w:r>
      <w:proofErr w:type="spellEnd"/>
      <w:r w:rsidRPr="009F0BBF">
        <w:rPr>
          <w:lang w:val="fr-FR"/>
        </w:rPr>
        <w:t xml:space="preserve"> et avec l’intuition métier.</w:t>
      </w:r>
    </w:p>
    <w:p w14:paraId="05A70CAD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La comparaison entre l’importance MDI de </w:t>
      </w:r>
      <w:proofErr w:type="spellStart"/>
      <w:r w:rsidRPr="009F0BBF">
        <w:rPr>
          <w:lang w:val="fr-FR"/>
        </w:rPr>
        <w:t>scikit-learn</w:t>
      </w:r>
      <w:proofErr w:type="spellEnd"/>
      <w:r w:rsidRPr="009F0BBF">
        <w:rPr>
          <w:lang w:val="fr-FR"/>
        </w:rPr>
        <w:t xml:space="preserve"> et SHAP montre une hiérarchie globale similaire, avec une contribution beaucoup plus faible pour </w:t>
      </w:r>
      <w:proofErr w:type="spellStart"/>
      <w:r w:rsidRPr="009F0BBF">
        <w:rPr>
          <w:lang w:val="fr-FR"/>
        </w:rPr>
        <w:t>sepal_width</w:t>
      </w:r>
      <w:proofErr w:type="spellEnd"/>
      <w:r w:rsidRPr="009F0BBF">
        <w:rPr>
          <w:lang w:val="fr-FR"/>
        </w:rPr>
        <w:t>.</w:t>
      </w:r>
    </w:p>
    <w:p w14:paraId="749DFEF1" w14:textId="77777777" w:rsidR="00054BDD" w:rsidRDefault="006B0423">
      <w:r>
        <w:rPr>
          <w:noProof/>
        </w:rPr>
        <w:drawing>
          <wp:inline distT="0" distB="0" distL="0" distR="0" wp14:anchorId="056B5418" wp14:editId="0185C961">
            <wp:extent cx="5669280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-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694C" w14:textId="77777777" w:rsidR="00054BDD" w:rsidRDefault="006B0423">
      <w:r>
        <w:rPr>
          <w:noProof/>
        </w:rPr>
        <w:lastRenderedPageBreak/>
        <w:drawing>
          <wp:inline distT="0" distB="0" distL="0" distR="0" wp14:anchorId="048B4B9C" wp14:editId="6EE04A14">
            <wp:extent cx="5669280" cy="21433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summary-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6B49" w14:textId="77777777" w:rsidR="00054BDD" w:rsidRPr="009F0BBF" w:rsidRDefault="006B0423">
      <w:pPr>
        <w:pStyle w:val="Titre1"/>
        <w:rPr>
          <w:lang w:val="fr-FR"/>
        </w:rPr>
      </w:pPr>
      <w:r w:rsidRPr="009F0BBF">
        <w:rPr>
          <w:lang w:val="fr-FR"/>
        </w:rPr>
        <w:t>6. Trois insights clés</w:t>
      </w:r>
    </w:p>
    <w:p w14:paraId="5A3ED843" w14:textId="77777777" w:rsidR="00054BDD" w:rsidRPr="009F0BBF" w:rsidRDefault="006B0423">
      <w:pPr>
        <w:pStyle w:val="Titre2"/>
        <w:rPr>
          <w:lang w:val="fr-FR"/>
        </w:rPr>
      </w:pPr>
      <w:r w:rsidRPr="009F0BBF">
        <w:rPr>
          <w:lang w:val="fr-FR"/>
        </w:rPr>
        <w:t>Insight 1 — Performance</w:t>
      </w:r>
    </w:p>
    <w:p w14:paraId="37FB6F36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Observation : sur ce </w:t>
      </w:r>
      <w:proofErr w:type="spellStart"/>
      <w:r w:rsidRPr="009F0BBF">
        <w:rPr>
          <w:lang w:val="fr-FR"/>
        </w:rPr>
        <w:t>dataset</w:t>
      </w:r>
      <w:proofErr w:type="spellEnd"/>
      <w:r w:rsidRPr="009F0BBF">
        <w:rPr>
          <w:lang w:val="fr-FR"/>
        </w:rPr>
        <w:t xml:space="preserve">, un modèle simple atteint déjà d’excellents résultats, et le </w:t>
      </w:r>
      <w:proofErr w:type="spellStart"/>
      <w:r w:rsidRPr="009F0BBF">
        <w:rPr>
          <w:lang w:val="fr-FR"/>
        </w:rPr>
        <w:t>Decision</w:t>
      </w:r>
      <w:proofErr w:type="spellEnd"/>
      <w:r w:rsidRPr="009F0BBF">
        <w:rPr>
          <w:lang w:val="fr-FR"/>
        </w:rPr>
        <w:t xml:space="preserve"> Tree surpasse même légèrement le Random Forest sur le split observé.</w:t>
      </w:r>
    </w:p>
    <w:p w14:paraId="43E64189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Explication : le </w:t>
      </w:r>
      <w:proofErr w:type="spellStart"/>
      <w:r w:rsidRPr="009F0BBF">
        <w:rPr>
          <w:lang w:val="fr-FR"/>
        </w:rPr>
        <w:t>dataset</w:t>
      </w:r>
      <w:proofErr w:type="spellEnd"/>
      <w:r w:rsidRPr="009F0BBF">
        <w:rPr>
          <w:lang w:val="fr-FR"/>
        </w:rPr>
        <w:t xml:space="preserve"> Iris est simple, équilibré, et les classes sont bien séparées, en particulier </w:t>
      </w:r>
      <w:proofErr w:type="spellStart"/>
      <w:r w:rsidRPr="009F0BBF">
        <w:rPr>
          <w:lang w:val="fr-FR"/>
        </w:rPr>
        <w:t>setosa</w:t>
      </w:r>
      <w:proofErr w:type="spellEnd"/>
      <w:r w:rsidRPr="009F0BBF">
        <w:rPr>
          <w:lang w:val="fr-FR"/>
        </w:rPr>
        <w:t>.</w:t>
      </w:r>
    </w:p>
    <w:p w14:paraId="736CF337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Implication pratique : il faut toujours commencer par une </w:t>
      </w:r>
      <w:proofErr w:type="spellStart"/>
      <w:r w:rsidRPr="009F0BBF">
        <w:rPr>
          <w:lang w:val="fr-FR"/>
        </w:rPr>
        <w:t>baseline</w:t>
      </w:r>
      <w:proofErr w:type="spellEnd"/>
      <w:r w:rsidRPr="009F0BBF">
        <w:rPr>
          <w:lang w:val="fr-FR"/>
        </w:rPr>
        <w:t xml:space="preserve"> simple avant de passer à un modèle plus lourd.</w:t>
      </w:r>
    </w:p>
    <w:p w14:paraId="35BB8C01" w14:textId="77777777" w:rsidR="00054BDD" w:rsidRPr="009F0BBF" w:rsidRDefault="006B0423">
      <w:pPr>
        <w:pStyle w:val="Titre2"/>
        <w:rPr>
          <w:lang w:val="fr-FR"/>
        </w:rPr>
      </w:pPr>
      <w:r w:rsidRPr="009F0BBF">
        <w:rPr>
          <w:lang w:val="fr-FR"/>
        </w:rPr>
        <w:t>Insight 2 — Généralisation</w:t>
      </w:r>
    </w:p>
    <w:p w14:paraId="76F6C220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Observation : à partir de certaines profondeurs, le score d’entraînement devient parfait tandis que le score test baisse.</w:t>
      </w:r>
    </w:p>
    <w:p w14:paraId="73823591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Explication : cela traduit un phénomène d’</w:t>
      </w:r>
      <w:proofErr w:type="spellStart"/>
      <w:r w:rsidRPr="009F0BBF">
        <w:rPr>
          <w:lang w:val="fr-FR"/>
        </w:rPr>
        <w:t>overfitting</w:t>
      </w:r>
      <w:proofErr w:type="spellEnd"/>
      <w:r w:rsidRPr="009F0BBF">
        <w:rPr>
          <w:lang w:val="fr-FR"/>
        </w:rPr>
        <w:t>, où le modèle apprend trop précisément les exemples vus à l’entraînement.</w:t>
      </w:r>
    </w:p>
    <w:p w14:paraId="654DE3E6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Implication pratique : il faut limiter la complexité du modèle, surveiller l’écart train/test et utiliser la validation croisée.</w:t>
      </w:r>
    </w:p>
    <w:p w14:paraId="782CE1DE" w14:textId="77777777" w:rsidR="00054BDD" w:rsidRPr="009F0BBF" w:rsidRDefault="006B0423">
      <w:pPr>
        <w:pStyle w:val="Titre2"/>
        <w:rPr>
          <w:lang w:val="fr-FR"/>
        </w:rPr>
      </w:pPr>
      <w:r w:rsidRPr="009F0BBF">
        <w:rPr>
          <w:lang w:val="fr-FR"/>
        </w:rPr>
        <w:t>Insight 3 — Explicabilité</w:t>
      </w:r>
    </w:p>
    <w:p w14:paraId="6CE1F064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Observation : les variables de pétales dominent très clairement l’explication du modèle.</w:t>
      </w:r>
    </w:p>
    <w:p w14:paraId="32D01827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Explication : elles capturent les différences morphologiques les plus marquées entre les espèces d’Iris.</w:t>
      </w:r>
    </w:p>
    <w:p w14:paraId="743B5254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>Implication pratique : l’explicabilité est essentielle pour vérifier que le modèle apprend des critères pertinents, notamment dans les domaines réglementés.</w:t>
      </w:r>
    </w:p>
    <w:p w14:paraId="22D24944" w14:textId="77777777" w:rsidR="00054BDD" w:rsidRPr="009F0BBF" w:rsidRDefault="006B0423">
      <w:pPr>
        <w:pStyle w:val="Titre1"/>
        <w:rPr>
          <w:lang w:val="fr-FR"/>
        </w:rPr>
      </w:pPr>
      <w:r w:rsidRPr="009F0BBF">
        <w:rPr>
          <w:lang w:val="fr-FR"/>
        </w:rPr>
        <w:lastRenderedPageBreak/>
        <w:t>Conclusion</w:t>
      </w:r>
    </w:p>
    <w:p w14:paraId="78518D24" w14:textId="77777777" w:rsidR="00054BDD" w:rsidRPr="009F0BBF" w:rsidRDefault="006B0423">
      <w:pPr>
        <w:rPr>
          <w:lang w:val="fr-FR"/>
        </w:rPr>
      </w:pPr>
      <w:r w:rsidRPr="009F0BBF">
        <w:rPr>
          <w:lang w:val="fr-FR"/>
        </w:rPr>
        <w:t xml:space="preserve">Ce TP montre qu’un pipeline ML complet peut être analysé avec des outils simples mais rigoureux : exploration, </w:t>
      </w:r>
      <w:proofErr w:type="spellStart"/>
      <w:r w:rsidRPr="009F0BBF">
        <w:rPr>
          <w:lang w:val="fr-FR"/>
        </w:rPr>
        <w:t>baseline</w:t>
      </w:r>
      <w:proofErr w:type="spellEnd"/>
      <w:r w:rsidRPr="009F0BBF">
        <w:rPr>
          <w:lang w:val="fr-FR"/>
        </w:rPr>
        <w:t>, métriques, tuning et explicabilité. Le principal enseignement est qu’un modèle plus complexe n’est pas toujours meilleur, et qu’il faut équilibrer performance, généralisation et interprétabilité.</w:t>
      </w:r>
    </w:p>
    <w:sectPr w:rsidR="00054BDD" w:rsidRPr="009F0B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966680">
    <w:abstractNumId w:val="8"/>
  </w:num>
  <w:num w:numId="2" w16cid:durableId="1298223772">
    <w:abstractNumId w:val="6"/>
  </w:num>
  <w:num w:numId="3" w16cid:durableId="971597096">
    <w:abstractNumId w:val="5"/>
  </w:num>
  <w:num w:numId="4" w16cid:durableId="950359271">
    <w:abstractNumId w:val="4"/>
  </w:num>
  <w:num w:numId="5" w16cid:durableId="1002899922">
    <w:abstractNumId w:val="7"/>
  </w:num>
  <w:num w:numId="6" w16cid:durableId="903296191">
    <w:abstractNumId w:val="3"/>
  </w:num>
  <w:num w:numId="7" w16cid:durableId="1233852607">
    <w:abstractNumId w:val="2"/>
  </w:num>
  <w:num w:numId="8" w16cid:durableId="1138454865">
    <w:abstractNumId w:val="1"/>
  </w:num>
  <w:num w:numId="9" w16cid:durableId="155674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DD"/>
    <w:rsid w:val="0006063C"/>
    <w:rsid w:val="0015074B"/>
    <w:rsid w:val="0029639D"/>
    <w:rsid w:val="00326F90"/>
    <w:rsid w:val="006B0423"/>
    <w:rsid w:val="009F0BBF"/>
    <w:rsid w:val="00AA1D8D"/>
    <w:rsid w:val="00B47730"/>
    <w:rsid w:val="00CB0664"/>
    <w:rsid w:val="00F317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A5E46B-110A-4EE0-B803-1918A72A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665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bahlouli</cp:lastModifiedBy>
  <cp:revision>2</cp:revision>
  <dcterms:created xsi:type="dcterms:W3CDTF">2013-12-23T23:15:00Z</dcterms:created>
  <dcterms:modified xsi:type="dcterms:W3CDTF">2026-04-22T09:59:00Z</dcterms:modified>
  <cp:category/>
</cp:coreProperties>
</file>