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4670" w14:textId="77777777" w:rsidR="009D7280" w:rsidRDefault="009D7280">
      <w:pPr>
        <w:pStyle w:val="Text"/>
        <w:ind w:firstLine="0"/>
        <w:rPr>
          <w:sz w:val="2"/>
          <w:szCs w:val="18"/>
        </w:rPr>
      </w:pPr>
      <w:r>
        <w:rPr>
          <w:sz w:val="2"/>
          <w:szCs w:val="18"/>
        </w:rPr>
        <w:footnoteReference w:customMarkFollows="1" w:id="1"/>
        <w:sym w:font="Symbol" w:char="F020"/>
      </w:r>
    </w:p>
    <w:p w14:paraId="7E5BE61D" w14:textId="0B18DECF" w:rsidR="009D7280" w:rsidRPr="00CE51DF" w:rsidRDefault="00445B08" w:rsidP="00CB6C44">
      <w:pPr>
        <w:pStyle w:val="Title"/>
        <w:framePr w:wrap="notBeside"/>
        <w:rPr>
          <w:color w:val="000000" w:themeColor="text1"/>
        </w:rPr>
      </w:pPr>
      <w:r w:rsidRPr="00CE51DF">
        <w:rPr>
          <w:color w:val="000000" w:themeColor="text1"/>
        </w:rPr>
        <w:t xml:space="preserve">A case study on </w:t>
      </w:r>
      <w:r w:rsidR="00AC2142">
        <w:rPr>
          <w:color w:val="000000" w:themeColor="text1"/>
        </w:rPr>
        <w:t>innovations in automation in the automobile industry</w:t>
      </w:r>
    </w:p>
    <w:p w14:paraId="2697E5EA" w14:textId="4A62D73B" w:rsidR="00CB6C44" w:rsidRPr="00CE51DF" w:rsidRDefault="00AC2142">
      <w:pPr>
        <w:pStyle w:val="Authors"/>
        <w:framePr w:wrap="notBeside"/>
        <w:rPr>
          <w:color w:val="000000" w:themeColor="text1"/>
        </w:rPr>
      </w:pPr>
      <w:r>
        <w:rPr>
          <w:color w:val="000000" w:themeColor="text1"/>
        </w:rPr>
        <w:t>Anil Kadu</w:t>
      </w:r>
      <w:r w:rsidR="00445B08" w:rsidRPr="00CE51DF">
        <w:rPr>
          <w:color w:val="000000" w:themeColor="text1"/>
        </w:rPr>
        <w:t>, Shaunak Deshpande</w:t>
      </w:r>
    </w:p>
    <w:p w14:paraId="2C5C13C2" w14:textId="6A75CA6A" w:rsidR="009D7280" w:rsidRPr="00CE51DF" w:rsidRDefault="00CB6C44">
      <w:pPr>
        <w:pStyle w:val="Authors"/>
        <w:framePr w:wrap="notBeside"/>
        <w:rPr>
          <w:color w:val="000000" w:themeColor="text1"/>
        </w:rPr>
      </w:pPr>
      <w:r w:rsidRPr="00CE51DF">
        <w:rPr>
          <w:color w:val="000000" w:themeColor="text1"/>
        </w:rPr>
        <w:t xml:space="preserve">Department </w:t>
      </w:r>
      <w:r w:rsidR="00445B08" w:rsidRPr="00CE51DF">
        <w:rPr>
          <w:color w:val="000000" w:themeColor="text1"/>
        </w:rPr>
        <w:t>of Instrumentation and Control Engineering</w:t>
      </w:r>
      <w:r w:rsidR="00445B08" w:rsidRPr="00CE51DF">
        <w:rPr>
          <w:color w:val="000000" w:themeColor="text1"/>
        </w:rPr>
        <w:br/>
        <w:t>Vishwakarma Institute of Technology</w:t>
      </w:r>
    </w:p>
    <w:p w14:paraId="39B76DBB" w14:textId="77777777" w:rsidR="00962112" w:rsidRPr="00962112" w:rsidRDefault="00962112" w:rsidP="00962112"/>
    <w:p w14:paraId="4CF9825D" w14:textId="6121519C" w:rsidR="009D7280" w:rsidRPr="0009484A" w:rsidRDefault="009D7280">
      <w:pPr>
        <w:pStyle w:val="Abstract"/>
        <w:rPr>
          <w:b w:val="0"/>
          <w:bCs w:val="0"/>
          <w:i/>
          <w:iCs/>
          <w:color w:val="000000" w:themeColor="text1"/>
        </w:rPr>
      </w:pPr>
      <w:r w:rsidRPr="0009484A">
        <w:rPr>
          <w:i/>
          <w:iCs/>
          <w:color w:val="000000" w:themeColor="text1"/>
        </w:rPr>
        <w:t>Abstract</w:t>
      </w:r>
      <w:r w:rsidR="00F0071E" w:rsidRPr="0009484A">
        <w:rPr>
          <w:i/>
          <w:iCs/>
          <w:color w:val="000000" w:themeColor="text1"/>
        </w:rPr>
        <w:t xml:space="preserve"> </w:t>
      </w:r>
      <w:r w:rsidRPr="0009484A">
        <w:rPr>
          <w:color w:val="000000" w:themeColor="text1"/>
        </w:rPr>
        <w:t>—</w:t>
      </w:r>
      <w:r w:rsidR="00F0071E" w:rsidRPr="0009484A">
        <w:rPr>
          <w:color w:val="000000" w:themeColor="text1"/>
        </w:rPr>
        <w:t xml:space="preserve"> </w:t>
      </w:r>
      <w:r w:rsidR="00DD5451" w:rsidRPr="0009484A">
        <w:rPr>
          <w:b w:val="0"/>
          <w:bCs w:val="0"/>
          <w:i/>
          <w:iCs/>
          <w:color w:val="000000" w:themeColor="text1"/>
        </w:rPr>
        <w:t xml:space="preserve"> </w:t>
      </w:r>
      <w:r w:rsidR="00AC2142">
        <w:rPr>
          <w:b w:val="0"/>
          <w:bCs w:val="0"/>
          <w:i/>
          <w:iCs/>
          <w:color w:val="000000" w:themeColor="text1"/>
        </w:rPr>
        <w:t xml:space="preserve">The automotive sector has always been at the forefront of automation &amp; </w:t>
      </w:r>
      <w:proofErr w:type="gramStart"/>
      <w:r w:rsidR="00757589">
        <w:rPr>
          <w:b w:val="0"/>
          <w:bCs w:val="0"/>
          <w:i/>
          <w:iCs/>
          <w:color w:val="000000" w:themeColor="text1"/>
        </w:rPr>
        <w:t>robotics, since</w:t>
      </w:r>
      <w:proofErr w:type="gramEnd"/>
      <w:r w:rsidR="00AC2142">
        <w:rPr>
          <w:b w:val="0"/>
          <w:bCs w:val="0"/>
          <w:i/>
          <w:iCs/>
          <w:color w:val="000000" w:themeColor="text1"/>
        </w:rPr>
        <w:t xml:space="preserve"> it is heavily dependent on precision in all </w:t>
      </w:r>
      <w:proofErr w:type="spellStart"/>
      <w:r w:rsidR="00AC2142">
        <w:rPr>
          <w:b w:val="0"/>
          <w:bCs w:val="0"/>
          <w:i/>
          <w:iCs/>
          <w:color w:val="000000" w:themeColor="text1"/>
        </w:rPr>
        <w:t>it’s</w:t>
      </w:r>
      <w:proofErr w:type="spellEnd"/>
      <w:r w:rsidR="00AC2142">
        <w:rPr>
          <w:b w:val="0"/>
          <w:bCs w:val="0"/>
          <w:i/>
          <w:iCs/>
          <w:color w:val="000000" w:themeColor="text1"/>
        </w:rPr>
        <w:t xml:space="preserve"> tasks. </w:t>
      </w:r>
      <w:r w:rsidR="00757589">
        <w:rPr>
          <w:b w:val="0"/>
          <w:bCs w:val="0"/>
          <w:i/>
          <w:iCs/>
          <w:color w:val="000000" w:themeColor="text1"/>
        </w:rPr>
        <w:t xml:space="preserve">Constant innovations in the sector make it a viable opportunity for deriving observations for the future of automation. </w:t>
      </w:r>
      <w:r w:rsidR="00E71C6B">
        <w:rPr>
          <w:b w:val="0"/>
          <w:bCs w:val="0"/>
          <w:i/>
          <w:iCs/>
          <w:color w:val="000000" w:themeColor="text1"/>
        </w:rPr>
        <w:tab/>
      </w:r>
      <w:r w:rsidR="00757589">
        <w:rPr>
          <w:b w:val="0"/>
          <w:bCs w:val="0"/>
          <w:i/>
          <w:iCs/>
          <w:color w:val="000000" w:themeColor="text1"/>
        </w:rPr>
        <w:t xml:space="preserve">This paper aims to put some light on a few of the automation applications that have secured their place in the industry. </w:t>
      </w:r>
    </w:p>
    <w:p w14:paraId="1B0B050D" w14:textId="74325CAF" w:rsidR="00344B5E" w:rsidRPr="0009484A" w:rsidRDefault="00344B5E" w:rsidP="00344B5E">
      <w:pPr>
        <w:rPr>
          <w:i/>
          <w:color w:val="000000" w:themeColor="text1"/>
          <w:sz w:val="18"/>
          <w:szCs w:val="18"/>
        </w:rPr>
      </w:pPr>
      <w:r w:rsidRPr="0009484A">
        <w:rPr>
          <w:b/>
          <w:i/>
          <w:iCs/>
          <w:color w:val="000000" w:themeColor="text1"/>
          <w:sz w:val="18"/>
          <w:szCs w:val="18"/>
        </w:rPr>
        <w:t xml:space="preserve">Keywords </w:t>
      </w:r>
      <w:r w:rsidRPr="0009484A">
        <w:rPr>
          <w:i/>
          <w:color w:val="000000" w:themeColor="text1"/>
          <w:sz w:val="18"/>
          <w:szCs w:val="18"/>
        </w:rPr>
        <w:t xml:space="preserve">— </w:t>
      </w:r>
      <w:r w:rsidR="005E44C3">
        <w:rPr>
          <w:i/>
          <w:color w:val="000000" w:themeColor="text1"/>
          <w:sz w:val="18"/>
          <w:szCs w:val="18"/>
        </w:rPr>
        <w:t>automotive, automation, robotics</w:t>
      </w:r>
    </w:p>
    <w:p w14:paraId="10CD8058" w14:textId="15643918" w:rsidR="009D7280" w:rsidRDefault="009D7280">
      <w:pPr>
        <w:pStyle w:val="Heading1"/>
        <w:rPr>
          <w:sz w:val="16"/>
          <w:szCs w:val="16"/>
        </w:rPr>
      </w:pPr>
      <w:r>
        <w:t>I</w:t>
      </w:r>
      <w:r>
        <w:rPr>
          <w:sz w:val="16"/>
          <w:szCs w:val="16"/>
        </w:rPr>
        <w:t>NTRODUCTION</w:t>
      </w:r>
    </w:p>
    <w:p w14:paraId="40EF0C6F" w14:textId="2B57CBA4" w:rsidR="0009484A" w:rsidRPr="0009484A" w:rsidRDefault="001B34EE" w:rsidP="00541C3C">
      <w:r>
        <w:t>The global automotive finance market size was USD 248.10 billion dollars in 2020 and is projected to grow to 385.42 billion dollars in 2028</w:t>
      </w:r>
      <w:r w:rsidR="00F43980">
        <w:t>[1]</w:t>
      </w:r>
      <w:r>
        <w:t xml:space="preserve">. </w:t>
      </w:r>
      <w:r w:rsidR="00F43980">
        <w:t xml:space="preserve">The birth of industrial robotics was done by the automotive sector; </w:t>
      </w:r>
      <w:proofErr w:type="spellStart"/>
      <w:r w:rsidR="00F43980" w:rsidRPr="00F43980">
        <w:t>Unimate</w:t>
      </w:r>
      <w:proofErr w:type="spellEnd"/>
      <w:r w:rsidR="00F43980" w:rsidRPr="00F43980">
        <w:t xml:space="preserve"> was the first industrial robot,[</w:t>
      </w:r>
      <w:r w:rsidR="00F43980">
        <w:t>2</w:t>
      </w:r>
      <w:r w:rsidR="00F43980" w:rsidRPr="00F43980">
        <w:t>] which worked on a General Motors assembly line at the Inland Fisher Guide Plant in Ewing Township, New Jersey, in 1961</w:t>
      </w:r>
      <w:r w:rsidR="00F43980">
        <w:t>.</w:t>
      </w:r>
      <w:r w:rsidR="005E44C3">
        <w:t xml:space="preserve"> From there, automation has found </w:t>
      </w:r>
      <w:r w:rsidR="00125F2E">
        <w:t>its</w:t>
      </w:r>
      <w:r w:rsidR="005E44C3">
        <w:t xml:space="preserve"> place in every part </w:t>
      </w:r>
      <w:r w:rsidR="00233719">
        <w:t>of</w:t>
      </w:r>
      <w:r w:rsidR="005E44C3">
        <w:t xml:space="preserve"> the automotive supply chain, from manufacturing to the </w:t>
      </w:r>
      <w:r w:rsidR="00233719">
        <w:t>end-user</w:t>
      </w:r>
      <w:r w:rsidR="005E44C3">
        <w:t xml:space="preserve"> experience. </w:t>
      </w:r>
    </w:p>
    <w:p w14:paraId="2449BA0C" w14:textId="77777777" w:rsidR="005D5DEC" w:rsidRPr="005D5DEC" w:rsidRDefault="005D5DEC" w:rsidP="005D5DEC"/>
    <w:p w14:paraId="621A9AEA" w14:textId="5D970781" w:rsidR="00D871C5" w:rsidRDefault="00180958" w:rsidP="00764CF0">
      <w:pPr>
        <w:pStyle w:val="Heading1"/>
      </w:pPr>
      <w:r>
        <w:t>Discussion</w:t>
      </w:r>
    </w:p>
    <w:p w14:paraId="560A0FDF" w14:textId="574D7361" w:rsidR="00764CF0" w:rsidRDefault="00125F2E" w:rsidP="00C9650C">
      <w:pPr>
        <w:jc w:val="center"/>
        <w:rPr>
          <w:b/>
          <w:bCs/>
        </w:rPr>
      </w:pPr>
      <w:r w:rsidRPr="00C9650C">
        <w:rPr>
          <w:b/>
          <w:bCs/>
        </w:rPr>
        <w:t xml:space="preserve">Ducati’s </w:t>
      </w:r>
      <w:r w:rsidR="00C9650C" w:rsidRPr="00C9650C">
        <w:rPr>
          <w:b/>
          <w:bCs/>
        </w:rPr>
        <w:t>Desmodromic engines</w:t>
      </w:r>
    </w:p>
    <w:p w14:paraId="5AC63D16" w14:textId="76C16544" w:rsidR="00C90A5D" w:rsidRDefault="00C9650C" w:rsidP="00C9650C">
      <w:r w:rsidRPr="00C9650C">
        <w:t xml:space="preserve">The most important </w:t>
      </w:r>
      <w:r w:rsidR="006E5C1C" w:rsidRPr="00C9650C">
        <w:t>phase</w:t>
      </w:r>
      <w:r w:rsidRPr="00C9650C">
        <w:t xml:space="preserve"> of the Ducati Desmodromic camshaft production process is </w:t>
      </w:r>
      <w:r w:rsidR="006E5C1C">
        <w:t>done</w:t>
      </w:r>
      <w:r w:rsidRPr="00C9650C">
        <w:t xml:space="preserve"> on two Stama machining </w:t>
      </w:r>
      <w:proofErr w:type="spellStart"/>
      <w:r w:rsidRPr="00C9650C">
        <w:t>centres</w:t>
      </w:r>
      <w:proofErr w:type="spellEnd"/>
      <w:r w:rsidRPr="00C9650C">
        <w:t>. The machines work non-stop</w:t>
      </w:r>
      <w:r w:rsidR="006E5C1C">
        <w:t xml:space="preserve"> over the course of </w:t>
      </w:r>
      <w:r w:rsidRPr="00C9650C">
        <w:t>the year producing camshafts for all the different Ducati engines.</w:t>
      </w:r>
      <w:r w:rsidRPr="00C9650C">
        <w:rPr>
          <w:rFonts w:ascii="Segoe UI" w:hAnsi="Segoe UI" w:cs="Segoe UI"/>
          <w:color w:val="211A15"/>
          <w:shd w:val="clear" w:color="auto" w:fill="FFFFFF"/>
        </w:rPr>
        <w:t xml:space="preserve"> </w:t>
      </w:r>
      <w:r w:rsidRPr="00C9650C">
        <w:t xml:space="preserve">Great precision is required when making the shaft, with the rather elaborate machining process carried out entirely within </w:t>
      </w:r>
      <w:r>
        <w:t>the</w:t>
      </w:r>
      <w:r w:rsidRPr="00C9650C">
        <w:t xml:space="preserve"> factory.</w:t>
      </w:r>
    </w:p>
    <w:p w14:paraId="7909151E" w14:textId="77777777" w:rsidR="00C90A5D" w:rsidRDefault="00C90A5D" w:rsidP="00C9650C"/>
    <w:p w14:paraId="51502ECC" w14:textId="030A54A2" w:rsidR="00C9650C" w:rsidRDefault="00C90A5D" w:rsidP="00C9650C">
      <w:r>
        <w:t>It</w:t>
      </w:r>
      <w:r w:rsidR="00C9650C" w:rsidRPr="00C9650C">
        <w:t xml:space="preserve"> is a very expensive component</w:t>
      </w:r>
      <w:r>
        <w:t>,</w:t>
      </w:r>
      <w:r w:rsidR="00C9650C" w:rsidRPr="00C9650C">
        <w:t xml:space="preserve"> made of a special steel alloy</w:t>
      </w:r>
      <w:r w:rsidR="00B4681F">
        <w:t>,</w:t>
      </w:r>
      <w:r w:rsidR="00C9650C" w:rsidRPr="00C9650C">
        <w:t xml:space="preserve"> </w:t>
      </w:r>
      <w:r>
        <w:t>and a</w:t>
      </w:r>
      <w:r w:rsidRPr="00C90A5D">
        <w:t xml:space="preserve"> tool breakage during the camshaft production process would be particularly serious and could result in scrap, costly re-machining and wasted time. There </w:t>
      </w:r>
      <w:r w:rsidR="006E5C1C">
        <w:t>is a chance of damaging</w:t>
      </w:r>
      <w:r w:rsidRPr="00C90A5D">
        <w:t xml:space="preserve"> the machine spindle which, when added to the cost of the specialist tools themselves, would total thousands of </w:t>
      </w:r>
      <w:r>
        <w:t>E</w:t>
      </w:r>
      <w:r w:rsidRPr="00C90A5D">
        <w:t>uro</w:t>
      </w:r>
      <w:r>
        <w:t>s.</w:t>
      </w:r>
      <w:r>
        <w:tab/>
      </w:r>
    </w:p>
    <w:p w14:paraId="02936010" w14:textId="6AD90A12" w:rsidR="00C90A5D" w:rsidRDefault="00C90A5D" w:rsidP="00C9650C"/>
    <w:p w14:paraId="23644097" w14:textId="07926441" w:rsidR="00C90A5D" w:rsidRDefault="00C90A5D" w:rsidP="00C9650C">
      <w:r>
        <w:t>N</w:t>
      </w:r>
      <w:r w:rsidRPr="00C90A5D">
        <w:t xml:space="preserve">on-contact tool setter systems were installed on two work </w:t>
      </w:r>
      <w:proofErr w:type="spellStart"/>
      <w:r w:rsidRPr="00C90A5D">
        <w:t>centres</w:t>
      </w:r>
      <w:proofErr w:type="spellEnd"/>
      <w:r w:rsidRPr="00C90A5D">
        <w:t xml:space="preserve">: immediately after a tool is loaded in the spindle ready for machining, it crosses the device's beam at a set height. If the cutting tip is broken, for example instead of being 100mm long it is 97mm, the laser system triggers an alarm. </w:t>
      </w:r>
      <w:r w:rsidR="003D6E5E">
        <w:t>E</w:t>
      </w:r>
      <w:r w:rsidRPr="00C90A5D">
        <w:t xml:space="preserve"> each tool has its own length, diameter, etc. and the system </w:t>
      </w:r>
      <w:r w:rsidR="006E5C1C">
        <w:t>accounts for this</w:t>
      </w:r>
      <w:r w:rsidRPr="00C90A5D">
        <w:t xml:space="preserve"> when the tool passes through the checking beam</w:t>
      </w:r>
      <w:r w:rsidR="003D6E5E">
        <w:t>.</w:t>
      </w:r>
    </w:p>
    <w:p w14:paraId="4179F40B" w14:textId="7E94190B" w:rsidR="003D6E5E" w:rsidRDefault="003D6E5E" w:rsidP="00C9650C"/>
    <w:p w14:paraId="1291AD0A" w14:textId="685D164E" w:rsidR="003D6E5E" w:rsidRDefault="003D6E5E" w:rsidP="00C9650C">
      <w:r>
        <w:t xml:space="preserve">The system </w:t>
      </w:r>
      <w:r w:rsidRPr="003D6E5E">
        <w:t xml:space="preserve">also allows us to check for breakages of small tools used to make keys and other reference points on the cam, which are vital if the engine is to operate properly. If it wasn't for the system, the machine could, for example, operate with a broken cutting tip, with disastrous results. Further, since </w:t>
      </w:r>
      <w:r w:rsidR="006E5C1C">
        <w:t xml:space="preserve">the </w:t>
      </w:r>
      <w:r w:rsidRPr="003D6E5E">
        <w:t xml:space="preserve">tools are checked for breakage automatically, </w:t>
      </w:r>
      <w:r w:rsidR="006E5C1C">
        <w:t>a single</w:t>
      </w:r>
      <w:r w:rsidRPr="003D6E5E">
        <w:t xml:space="preserve"> operator can easily manage both machines: all he needs to do is load the pieces and ensure that everything is running smoothly</w:t>
      </w:r>
    </w:p>
    <w:p w14:paraId="18F0E23C" w14:textId="6C23C700" w:rsidR="003D6E5E" w:rsidRDefault="003D6E5E" w:rsidP="00C9650C"/>
    <w:p w14:paraId="33963579" w14:textId="34F90613" w:rsidR="003D6E5E" w:rsidRDefault="00A653AB" w:rsidP="00D658E0">
      <w:pPr>
        <w:jc w:val="center"/>
        <w:rPr>
          <w:b/>
          <w:bCs/>
        </w:rPr>
      </w:pPr>
      <w:r>
        <w:rPr>
          <w:b/>
          <w:bCs/>
        </w:rPr>
        <w:t>Toyota reduces energy emissions</w:t>
      </w:r>
    </w:p>
    <w:p w14:paraId="13B3FA17" w14:textId="14E01A3D" w:rsidR="00A653AB" w:rsidRDefault="00A653AB" w:rsidP="00A653AB">
      <w:r w:rsidRPr="00A653AB">
        <w:t xml:space="preserve">Toyota </w:t>
      </w:r>
      <w:r>
        <w:t>aims to</w:t>
      </w:r>
      <w:r w:rsidRPr="00A653AB">
        <w:t xml:space="preserve"> eliminate CO2 emissions from its global production plants by 2050</w:t>
      </w:r>
      <w:r>
        <w:t>.</w:t>
      </w:r>
      <w:r w:rsidRPr="00A653AB">
        <w:rPr>
          <w:rFonts w:ascii="Arial" w:hAnsi="Arial" w:cs="Arial"/>
          <w:color w:val="2D2D2D"/>
          <w:spacing w:val="9"/>
          <w:sz w:val="30"/>
          <w:szCs w:val="30"/>
          <w:shd w:val="clear" w:color="auto" w:fill="FFFFFF"/>
        </w:rPr>
        <w:t xml:space="preserve"> </w:t>
      </w:r>
      <w:r w:rsidRPr="00A653AB">
        <w:t>To meet these goals, Toyota is taking steps to both reduce its energy usage and move to reusable energy. </w:t>
      </w:r>
      <w:r>
        <w:t>T</w:t>
      </w:r>
      <w:r w:rsidRPr="00A653AB">
        <w:t xml:space="preserve">hese efforts are </w:t>
      </w:r>
      <w:r w:rsidR="00A356C8" w:rsidRPr="00A653AB">
        <w:t>aiding</w:t>
      </w:r>
      <w:r w:rsidRPr="00A653AB">
        <w:t xml:space="preserve"> Toyota</w:t>
      </w:r>
      <w:r w:rsidR="00A356C8">
        <w:t xml:space="preserve"> to</w:t>
      </w:r>
      <w:r w:rsidRPr="00A653AB">
        <w:t xml:space="preserve"> not only shrink its environmental footprint</w:t>
      </w:r>
      <w:r w:rsidR="00414F7E">
        <w:t>;</w:t>
      </w:r>
      <w:r w:rsidRPr="00A653AB">
        <w:t xml:space="preserve"> they’re</w:t>
      </w:r>
      <w:r w:rsidR="00A356C8">
        <w:t xml:space="preserve"> also</w:t>
      </w:r>
      <w:r w:rsidRPr="00A653AB">
        <w:t xml:space="preserve"> benefitting the bottom line</w:t>
      </w:r>
      <w:r>
        <w:t>.</w:t>
      </w:r>
    </w:p>
    <w:p w14:paraId="09B604EF" w14:textId="26E800FE" w:rsidR="00C7450C" w:rsidRDefault="00C7450C" w:rsidP="00A653AB"/>
    <w:p w14:paraId="4F04F5FB" w14:textId="15B37194" w:rsidR="00C7450C" w:rsidRDefault="00C7450C" w:rsidP="00C7450C">
      <w:r>
        <w:t>Workers at Toyota’s Huntsville plant receive engine components that have been cast at other facilities to machine and assemble them into the engines that will go into vehicles at yet other facilities.</w:t>
      </w:r>
    </w:p>
    <w:p w14:paraId="0C5D769A" w14:textId="77777777" w:rsidR="00C7450C" w:rsidRDefault="00C7450C" w:rsidP="00C7450C"/>
    <w:p w14:paraId="789BB24E" w14:textId="4EBF734A" w:rsidR="00C7450C" w:rsidRDefault="00C7450C" w:rsidP="00C7450C">
      <w:r>
        <w:t xml:space="preserve">The plant’s air compression system is </w:t>
      </w:r>
      <w:r w:rsidR="00A356C8">
        <w:t>essential</w:t>
      </w:r>
      <w:r>
        <w:t xml:space="preserve"> to the production process. </w:t>
      </w:r>
      <w:r w:rsidR="00A356C8">
        <w:t>Consisting</w:t>
      </w:r>
      <w:r>
        <w:t xml:space="preserve"> primarily of </w:t>
      </w:r>
      <w:r w:rsidR="00A356C8">
        <w:t>5</w:t>
      </w:r>
      <w:r>
        <w:t xml:space="preserve"> large centrifugal air compressors, the system provides air across the 1.2 million-square-foot plant for various machine processes, automation</w:t>
      </w:r>
      <w:r w:rsidR="007E36B1">
        <w:t>,</w:t>
      </w:r>
      <w:r>
        <w:t xml:space="preserve"> and drying engine components.</w:t>
      </w:r>
    </w:p>
    <w:p w14:paraId="08145BAA" w14:textId="77777777" w:rsidR="00C7450C" w:rsidRDefault="00C7450C" w:rsidP="00C7450C"/>
    <w:p w14:paraId="31606980" w14:textId="790E0ADD" w:rsidR="00D658E0" w:rsidRDefault="00C7450C" w:rsidP="00D658E0">
      <w:r>
        <w:t xml:space="preserve">Compressed air (CA) systems are energy-intensive by nature. The system at the Huntsville plant is no exception; it accounts for 25% of the plant’s </w:t>
      </w:r>
      <w:r w:rsidR="00A356C8">
        <w:t>yearly</w:t>
      </w:r>
      <w:r>
        <w:t xml:space="preserve"> energy costs. </w:t>
      </w:r>
      <w:r w:rsidRPr="00C7450C">
        <w:t xml:space="preserve">The plant’s electrical contract created more challenges. The contract charges more </w:t>
      </w:r>
      <w:r w:rsidR="00A356C8">
        <w:t>if</w:t>
      </w:r>
      <w:r w:rsidRPr="00C7450C">
        <w:t xml:space="preserve"> energy</w:t>
      </w:r>
      <w:r w:rsidR="00A356C8">
        <w:t xml:space="preserve"> is</w:t>
      </w:r>
      <w:r w:rsidRPr="00C7450C">
        <w:t xml:space="preserve"> consumed during peak usage hours. When team members needed to start one of the large compressors during these times to keep the plant at capacity, a single machine start-up could increase the plant’s electricity bill by 100% of one day’s energy charges.</w:t>
      </w:r>
      <w:r>
        <w:t xml:space="preserve"> </w:t>
      </w:r>
    </w:p>
    <w:p w14:paraId="24A0ACC6" w14:textId="4310F9E7" w:rsidR="00C7450C" w:rsidRDefault="00C7450C" w:rsidP="00D658E0"/>
    <w:p w14:paraId="6C672123" w14:textId="653DF7B4" w:rsidR="00C7450C" w:rsidRDefault="00C7450C" w:rsidP="00C7450C">
      <w:pPr>
        <w:rPr>
          <w:lang w:val="en-IN"/>
        </w:rPr>
      </w:pPr>
      <w:r w:rsidRPr="00C7450C">
        <w:rPr>
          <w:lang w:val="en-IN"/>
        </w:rPr>
        <w:lastRenderedPageBreak/>
        <w:t>For the job, they turned to IZ Systems and Case Engineering. The company delivered a two-part solution that included local and plantwide controls.</w:t>
      </w:r>
    </w:p>
    <w:p w14:paraId="3A0E01F0" w14:textId="77777777" w:rsidR="00C7450C" w:rsidRPr="00C7450C" w:rsidRDefault="00C7450C" w:rsidP="00C7450C">
      <w:pPr>
        <w:rPr>
          <w:lang w:val="en-IN"/>
        </w:rPr>
      </w:pPr>
    </w:p>
    <w:p w14:paraId="4B6F2A62" w14:textId="1554B053" w:rsidR="00C7450C" w:rsidRDefault="00C7450C" w:rsidP="00C7450C">
      <w:pPr>
        <w:rPr>
          <w:lang w:val="en-IN"/>
        </w:rPr>
      </w:pPr>
      <w:r w:rsidRPr="00C7450C">
        <w:rPr>
          <w:lang w:val="en-IN"/>
        </w:rPr>
        <w:t xml:space="preserve">Locally, Case migrated the controllers on the five large compressors to its </w:t>
      </w:r>
      <w:proofErr w:type="spellStart"/>
      <w:r w:rsidRPr="00C7450C">
        <w:rPr>
          <w:lang w:val="en-IN"/>
        </w:rPr>
        <w:t>AirLogix</w:t>
      </w:r>
      <w:proofErr w:type="spellEnd"/>
      <w:r w:rsidRPr="00C7450C">
        <w:rPr>
          <w:lang w:val="en-IN"/>
        </w:rPr>
        <w:t xml:space="preserve"> control solution. The solution is based on the CompactLogix control platform and includes a PanelView Plus 7 operator interface to give workers performance and diagnostics data at each compressor.</w:t>
      </w:r>
    </w:p>
    <w:p w14:paraId="6CFD2442" w14:textId="77777777" w:rsidR="00C7450C" w:rsidRPr="00C7450C" w:rsidRDefault="00C7450C" w:rsidP="00C7450C">
      <w:pPr>
        <w:rPr>
          <w:lang w:val="en-IN"/>
        </w:rPr>
      </w:pPr>
    </w:p>
    <w:p w14:paraId="02B9D662" w14:textId="1D4232AD" w:rsidR="00C7450C" w:rsidRPr="00C7450C" w:rsidRDefault="00C7450C" w:rsidP="00C7450C">
      <w:pPr>
        <w:rPr>
          <w:lang w:val="en-IN"/>
        </w:rPr>
      </w:pPr>
      <w:r w:rsidRPr="00C7450C">
        <w:rPr>
          <w:lang w:val="en-IN"/>
        </w:rPr>
        <w:t xml:space="preserve">At the plant level, Case used its </w:t>
      </w:r>
      <w:proofErr w:type="spellStart"/>
      <w:r w:rsidRPr="00C7450C">
        <w:rPr>
          <w:lang w:val="en-IN"/>
        </w:rPr>
        <w:t>AirMaster</w:t>
      </w:r>
      <w:proofErr w:type="spellEnd"/>
      <w:r w:rsidRPr="00C7450C">
        <w:rPr>
          <w:lang w:val="en-IN"/>
        </w:rPr>
        <w:t xml:space="preserve"> load-sharing solution to create a master air control system. This solution is based on the ControlLogix platform and uses the FactoryTalk View SE software for data collection and visualization. Case worked with IZ Systems who also installed a </w:t>
      </w:r>
      <w:r w:rsidR="00854F2F">
        <w:rPr>
          <w:lang w:val="en-IN"/>
        </w:rPr>
        <w:t>5,000-gallon</w:t>
      </w:r>
      <w:r w:rsidRPr="00C7450C">
        <w:rPr>
          <w:lang w:val="en-IN"/>
        </w:rPr>
        <w:t xml:space="preserve"> storage tank for boosted CA of 500 PSI to allow the system recovery time without faulting.</w:t>
      </w:r>
    </w:p>
    <w:p w14:paraId="2E622CD8" w14:textId="4664FC73" w:rsidR="00C7450C" w:rsidRDefault="00C7450C" w:rsidP="00C7450C">
      <w:pPr>
        <w:rPr>
          <w:lang w:val="en-IN"/>
        </w:rPr>
      </w:pPr>
      <w:r w:rsidRPr="00C7450C">
        <w:rPr>
          <w:lang w:val="en-IN"/>
        </w:rPr>
        <w:t>A modulating valve delivers air during high air demand periods. This stored air provides a smooth transition when an additional centrifugal machine is required to meet the plant’s air demand.</w:t>
      </w:r>
    </w:p>
    <w:p w14:paraId="2B35A703" w14:textId="4454F2C2" w:rsidR="00C7450C" w:rsidRDefault="00C7450C" w:rsidP="00C7450C">
      <w:pPr>
        <w:rPr>
          <w:lang w:val="en-IN"/>
        </w:rPr>
      </w:pPr>
    </w:p>
    <w:p w14:paraId="025BAD64" w14:textId="06C279DD" w:rsidR="00C7450C" w:rsidRPr="00C7450C" w:rsidRDefault="00C7450C" w:rsidP="00C7450C">
      <w:pPr>
        <w:rPr>
          <w:lang w:val="en-IN"/>
        </w:rPr>
      </w:pPr>
      <w:r w:rsidRPr="00C7450C">
        <w:rPr>
          <w:lang w:val="en-IN"/>
        </w:rPr>
        <w:t xml:space="preserve">The new, more efficient air compressor controls have helped the Huntsville plant reduce annual energy usage by nearly 1 million </w:t>
      </w:r>
      <w:r w:rsidR="00854F2F">
        <w:rPr>
          <w:lang w:val="en-IN"/>
        </w:rPr>
        <w:t>kilowatt-hours</w:t>
      </w:r>
      <w:r w:rsidRPr="00C7450C">
        <w:rPr>
          <w:lang w:val="en-IN"/>
        </w:rPr>
        <w:t xml:space="preserve"> per year. This doesn’t include the savings realized by avoiding start-ups during peak-usage hours.</w:t>
      </w:r>
    </w:p>
    <w:p w14:paraId="1217819D" w14:textId="77777777" w:rsidR="00C7450C" w:rsidRPr="00C7450C" w:rsidRDefault="00C7450C" w:rsidP="00C7450C">
      <w:pPr>
        <w:rPr>
          <w:lang w:val="en-IN"/>
        </w:rPr>
      </w:pPr>
    </w:p>
    <w:p w14:paraId="09F1E00F" w14:textId="02DA05DA" w:rsidR="00C7450C" w:rsidRDefault="00C7450C" w:rsidP="00C7450C">
      <w:pPr>
        <w:rPr>
          <w:lang w:val="en-IN"/>
        </w:rPr>
      </w:pPr>
      <w:r w:rsidRPr="00C7450C">
        <w:rPr>
          <w:lang w:val="en-IN"/>
        </w:rPr>
        <w:t>As a result, the plant recovered its investment in the new controls faster than its goal of two years.</w:t>
      </w:r>
    </w:p>
    <w:p w14:paraId="011F3D2A" w14:textId="267A13E2" w:rsidR="00587D99" w:rsidRDefault="00587D99" w:rsidP="00C7450C">
      <w:pPr>
        <w:rPr>
          <w:lang w:val="en-IN"/>
        </w:rPr>
      </w:pPr>
    </w:p>
    <w:p w14:paraId="3459823D" w14:textId="4FE56816" w:rsidR="00587D99" w:rsidRDefault="00D03D1A" w:rsidP="00854F2F">
      <w:pPr>
        <w:jc w:val="center"/>
        <w:rPr>
          <w:b/>
          <w:bCs/>
          <w:lang w:val="en-IN"/>
        </w:rPr>
      </w:pPr>
      <w:r>
        <w:rPr>
          <w:b/>
          <w:bCs/>
          <w:lang w:val="en-IN"/>
        </w:rPr>
        <w:t xml:space="preserve">Tata migrates to </w:t>
      </w:r>
      <w:r w:rsidR="00B4681F">
        <w:rPr>
          <w:b/>
          <w:bCs/>
          <w:lang w:val="en-IN"/>
        </w:rPr>
        <w:t xml:space="preserve">a </w:t>
      </w:r>
      <w:r>
        <w:rPr>
          <w:b/>
          <w:bCs/>
          <w:lang w:val="en-IN"/>
        </w:rPr>
        <w:t xml:space="preserve">new </w:t>
      </w:r>
      <w:r w:rsidR="009A3167">
        <w:rPr>
          <w:b/>
          <w:bCs/>
          <w:lang w:val="en-IN"/>
        </w:rPr>
        <w:t>manufacturing</w:t>
      </w:r>
      <w:r w:rsidR="008509D0">
        <w:rPr>
          <w:b/>
          <w:bCs/>
          <w:lang w:val="en-IN"/>
        </w:rPr>
        <w:t xml:space="preserve"> execution system</w:t>
      </w:r>
    </w:p>
    <w:p w14:paraId="72252805" w14:textId="4F6FCDC2" w:rsidR="00D03D1A" w:rsidRDefault="00D03D1A" w:rsidP="00D03D1A">
      <w:pPr>
        <w:rPr>
          <w:lang w:val="en-IN"/>
        </w:rPr>
      </w:pPr>
      <w:r w:rsidRPr="00D03D1A">
        <w:rPr>
          <w:lang w:val="en-IN"/>
        </w:rPr>
        <w:t>The Tata Motors passenger vehicle plant in Pune, India, manufactures the Zest, Bolt, Indica</w:t>
      </w:r>
      <w:r w:rsidR="00B4681F">
        <w:rPr>
          <w:lang w:val="en-IN"/>
        </w:rPr>
        <w:t>,</w:t>
      </w:r>
      <w:r w:rsidRPr="00D03D1A">
        <w:rPr>
          <w:lang w:val="en-IN"/>
        </w:rPr>
        <w:t xml:space="preserve"> and a variety of other models in multiple variants.</w:t>
      </w:r>
      <w:r>
        <w:rPr>
          <w:lang w:val="en-IN"/>
        </w:rPr>
        <w:t xml:space="preserve"> Since t</w:t>
      </w:r>
      <w:r w:rsidRPr="00D03D1A">
        <w:rPr>
          <w:lang w:val="en-IN"/>
        </w:rPr>
        <w:t xml:space="preserve">he existing system was beginning to show early symptoms of </w:t>
      </w:r>
      <w:r>
        <w:rPr>
          <w:lang w:val="en-IN"/>
        </w:rPr>
        <w:t>aging, so the</w:t>
      </w:r>
      <w:r w:rsidRPr="00D03D1A">
        <w:rPr>
          <w:lang w:val="en-IN"/>
        </w:rPr>
        <w:t xml:space="preserve"> plant managers and engineers recognized that their 6-year-old Manufacturing Execution System needed an upgrade.</w:t>
      </w:r>
      <w:r>
        <w:rPr>
          <w:lang w:val="en-IN"/>
        </w:rPr>
        <w:t xml:space="preserve"> The plant was </w:t>
      </w:r>
      <w:r w:rsidRPr="00D03D1A">
        <w:rPr>
          <w:lang w:val="en-IN"/>
        </w:rPr>
        <w:t>facing system availability issues stemming from sporadic server failures</w:t>
      </w:r>
      <w:r>
        <w:rPr>
          <w:lang w:val="en-IN"/>
        </w:rPr>
        <w:t xml:space="preserve">, which if </w:t>
      </w:r>
      <w:r w:rsidRPr="00D03D1A">
        <w:rPr>
          <w:lang w:val="en-IN"/>
        </w:rPr>
        <w:t xml:space="preserve">continued or became worse, it would prove difficult to meet </w:t>
      </w:r>
      <w:r>
        <w:rPr>
          <w:lang w:val="en-IN"/>
        </w:rPr>
        <w:t xml:space="preserve">the </w:t>
      </w:r>
      <w:r w:rsidRPr="00D03D1A">
        <w:rPr>
          <w:lang w:val="en-IN"/>
        </w:rPr>
        <w:t>high availability expectations of users.</w:t>
      </w:r>
      <w:r w:rsidR="008509D0">
        <w:rPr>
          <w:lang w:val="en-IN"/>
        </w:rPr>
        <w:t xml:space="preserve"> The company also wanted</w:t>
      </w:r>
      <w:r w:rsidR="008509D0" w:rsidRPr="008509D0">
        <w:rPr>
          <w:lang w:val="en-IN"/>
        </w:rPr>
        <w:t xml:space="preserve"> an MES system with automated, real-time, information-sharing capabilities through quality gates.</w:t>
      </w:r>
      <w:r w:rsidR="008509D0">
        <w:rPr>
          <w:lang w:val="en-IN"/>
        </w:rPr>
        <w:t xml:space="preserve"> </w:t>
      </w:r>
    </w:p>
    <w:p w14:paraId="35A63FAB" w14:textId="45E54535" w:rsidR="008509D0" w:rsidRDefault="008509D0" w:rsidP="00D03D1A">
      <w:pPr>
        <w:rPr>
          <w:lang w:val="en-IN"/>
        </w:rPr>
      </w:pPr>
    </w:p>
    <w:p w14:paraId="079CE40A" w14:textId="487E0ECF" w:rsidR="008509D0" w:rsidRDefault="008509D0" w:rsidP="00D03D1A">
      <w:pPr>
        <w:rPr>
          <w:lang w:val="en-IN"/>
        </w:rPr>
      </w:pPr>
      <w:r w:rsidRPr="008509D0">
        <w:rPr>
          <w:lang w:val="en-IN"/>
        </w:rPr>
        <w:t xml:space="preserve">To improve the speed of interlinked </w:t>
      </w:r>
      <w:r w:rsidR="00FE090E">
        <w:rPr>
          <w:lang w:val="en-IN"/>
        </w:rPr>
        <w:t>quality-related</w:t>
      </w:r>
      <w:r w:rsidRPr="008509D0">
        <w:rPr>
          <w:lang w:val="en-IN"/>
        </w:rPr>
        <w:t xml:space="preserve"> communication, system-based feedback and feed forward mechanisms were implemented. This would help faster actions to support achievements of quality benchmarks.</w:t>
      </w:r>
      <w:r>
        <w:rPr>
          <w:lang w:val="en-IN"/>
        </w:rPr>
        <w:t xml:space="preserve"> Tata decided to go forward with Rockwell automation’s </w:t>
      </w:r>
      <w:r w:rsidRPr="008509D0">
        <w:rPr>
          <w:lang w:val="en-IN"/>
        </w:rPr>
        <w:t xml:space="preserve"> FactoryTalk </w:t>
      </w:r>
      <w:proofErr w:type="spellStart"/>
      <w:r w:rsidRPr="008509D0">
        <w:rPr>
          <w:lang w:val="en-IN"/>
        </w:rPr>
        <w:t>ProductionCentre</w:t>
      </w:r>
      <w:proofErr w:type="spellEnd"/>
      <w:r w:rsidRPr="008509D0">
        <w:rPr>
          <w:lang w:val="en-IN"/>
        </w:rPr>
        <w:t xml:space="preserve"> (FTPC) software</w:t>
      </w:r>
      <w:r>
        <w:rPr>
          <w:lang w:val="en-IN"/>
        </w:rPr>
        <w:t xml:space="preserve">, which is software </w:t>
      </w:r>
      <w:r w:rsidRPr="008509D0">
        <w:rPr>
          <w:lang w:val="en-IN"/>
        </w:rPr>
        <w:t>built for supporting an ecosystem of advanced industrial applications</w:t>
      </w:r>
      <w:r>
        <w:rPr>
          <w:lang w:val="en-IN"/>
        </w:rPr>
        <w:t xml:space="preserve">. </w:t>
      </w:r>
    </w:p>
    <w:p w14:paraId="1196C2AF" w14:textId="5FB76028" w:rsidR="00CD5DBF" w:rsidRDefault="00CD5DBF" w:rsidP="00D03D1A">
      <w:pPr>
        <w:rPr>
          <w:lang w:val="en-IN"/>
        </w:rPr>
      </w:pPr>
    </w:p>
    <w:p w14:paraId="04B9E371" w14:textId="495648E7" w:rsidR="00CD5DBF" w:rsidRPr="00CD5DBF" w:rsidRDefault="00CD5DBF" w:rsidP="00CD5DBF">
      <w:pPr>
        <w:rPr>
          <w:lang w:val="en-IN"/>
        </w:rPr>
      </w:pPr>
      <w:r>
        <w:rPr>
          <w:lang w:val="en-IN"/>
        </w:rPr>
        <w:t xml:space="preserve">Since the company wanted to transition from </w:t>
      </w:r>
      <w:r w:rsidR="00B4681F">
        <w:rPr>
          <w:lang w:val="en-IN"/>
        </w:rPr>
        <w:t xml:space="preserve">the </w:t>
      </w:r>
      <w:r>
        <w:rPr>
          <w:lang w:val="en-IN"/>
        </w:rPr>
        <w:t>old system to new system with minimal downtime, t</w:t>
      </w:r>
      <w:r w:rsidRPr="00CD5DBF">
        <w:rPr>
          <w:lang w:val="en-IN"/>
        </w:rPr>
        <w:t xml:space="preserve">he </w:t>
      </w:r>
      <w:proofErr w:type="gramStart"/>
      <w:r w:rsidRPr="00CD5DBF">
        <w:rPr>
          <w:lang w:val="en-IN"/>
        </w:rPr>
        <w:t>team built</w:t>
      </w:r>
      <w:proofErr w:type="gramEnd"/>
      <w:r w:rsidRPr="00CD5DBF">
        <w:rPr>
          <w:lang w:val="en-IN"/>
        </w:rPr>
        <w:t xml:space="preserve"> data bridges between the old and the new system that could run parallel during the migration process.</w:t>
      </w:r>
    </w:p>
    <w:p w14:paraId="6A57060B" w14:textId="77777777" w:rsidR="00CD5DBF" w:rsidRPr="00CD5DBF" w:rsidRDefault="00CD5DBF" w:rsidP="00CD5DBF">
      <w:pPr>
        <w:rPr>
          <w:lang w:val="en-IN"/>
        </w:rPr>
      </w:pPr>
    </w:p>
    <w:p w14:paraId="18F0BB4C" w14:textId="278FC357" w:rsidR="00CD5DBF" w:rsidRDefault="00CD5DBF" w:rsidP="00CD5DBF">
      <w:pPr>
        <w:rPr>
          <w:lang w:val="en-IN"/>
        </w:rPr>
      </w:pPr>
      <w:r w:rsidRPr="00CD5DBF">
        <w:rPr>
          <w:lang w:val="en-IN"/>
        </w:rPr>
        <w:t>The data captured by one system was transferred via a data bridge to the other system. The progressive migration approach meant that if any failure occurred during transition, the development team could switch back and forth between the two systems without affecting production.</w:t>
      </w:r>
    </w:p>
    <w:p w14:paraId="637EE7E6" w14:textId="169358A5" w:rsidR="008509D0" w:rsidRDefault="008509D0" w:rsidP="00D03D1A">
      <w:pPr>
        <w:rPr>
          <w:lang w:val="en-IN"/>
        </w:rPr>
      </w:pPr>
    </w:p>
    <w:p w14:paraId="6EBB34F7" w14:textId="6CF5C46A" w:rsidR="00CD5DBF" w:rsidRDefault="00CD5DBF" w:rsidP="00D03D1A">
      <w:pPr>
        <w:rPr>
          <w:lang w:val="en-IN"/>
        </w:rPr>
      </w:pPr>
      <w:r w:rsidRPr="00CD5DBF">
        <w:rPr>
          <w:lang w:val="en-IN"/>
        </w:rPr>
        <w:t xml:space="preserve">The Tata Motors team </w:t>
      </w:r>
      <w:r>
        <w:rPr>
          <w:lang w:val="en-IN"/>
        </w:rPr>
        <w:t>managed</w:t>
      </w:r>
      <w:r w:rsidRPr="00CD5DBF">
        <w:rPr>
          <w:lang w:val="en-IN"/>
        </w:rPr>
        <w:t xml:space="preserve"> the migration with a downtime of just 0.1 percent </w:t>
      </w:r>
      <w:r>
        <w:rPr>
          <w:lang w:val="en-IN"/>
        </w:rPr>
        <w:t>and</w:t>
      </w:r>
      <w:r w:rsidRPr="00CD5DBF">
        <w:rPr>
          <w:lang w:val="en-IN"/>
        </w:rPr>
        <w:t xml:space="preserve"> no loss in production.</w:t>
      </w:r>
      <w:r w:rsidR="00FE090E">
        <w:rPr>
          <w:lang w:val="en-IN"/>
        </w:rPr>
        <w:t xml:space="preserve"> </w:t>
      </w:r>
      <w:r w:rsidR="00FE090E" w:rsidRPr="00FE090E">
        <w:t>As soon as a defect is detected at a quality gate, an alarm is issued through the gate</w:t>
      </w:r>
      <w:r w:rsidR="00FE090E">
        <w:t>,</w:t>
      </w:r>
      <w:r w:rsidR="00FE090E" w:rsidRPr="00FE090E">
        <w:t xml:space="preserve"> and depending on the defect category, messages are sent to the supervisors and managers through the system. Prompt corrective and preventive actions are taken</w:t>
      </w:r>
      <w:r w:rsidR="00FE090E">
        <w:t xml:space="preserve">. </w:t>
      </w:r>
    </w:p>
    <w:p w14:paraId="57733882" w14:textId="77777777" w:rsidR="00CD5DBF" w:rsidRDefault="00CD5DBF" w:rsidP="00D03D1A">
      <w:pPr>
        <w:rPr>
          <w:lang w:val="en-IN"/>
        </w:rPr>
      </w:pPr>
    </w:p>
    <w:p w14:paraId="2DBC6F9C" w14:textId="1EEBCF0F" w:rsidR="008509D0" w:rsidRDefault="008509D0" w:rsidP="00D03D1A">
      <w:pPr>
        <w:rPr>
          <w:lang w:val="en-IN"/>
        </w:rPr>
      </w:pPr>
      <w:r w:rsidRPr="008509D0">
        <w:rPr>
          <w:lang w:val="en-IN"/>
        </w:rPr>
        <w:t>By transitioning to the FactoryTalk system, the team strengthen</w:t>
      </w:r>
      <w:r>
        <w:rPr>
          <w:lang w:val="en-IN"/>
        </w:rPr>
        <w:t>ed</w:t>
      </w:r>
      <w:r w:rsidRPr="008509D0">
        <w:rPr>
          <w:lang w:val="en-IN"/>
        </w:rPr>
        <w:t xml:space="preserve"> operational consistencies and provide</w:t>
      </w:r>
      <w:r>
        <w:rPr>
          <w:lang w:val="en-IN"/>
        </w:rPr>
        <w:t>d</w:t>
      </w:r>
      <w:r w:rsidRPr="008509D0">
        <w:rPr>
          <w:lang w:val="en-IN"/>
        </w:rPr>
        <w:t xml:space="preserve"> visibility for decision support within the Pune plant. Plus, they could also help enable a Connected Enterprise by integrating </w:t>
      </w:r>
      <w:r>
        <w:rPr>
          <w:lang w:val="en-IN"/>
        </w:rPr>
        <w:t>with Tata’s other two plants</w:t>
      </w:r>
      <w:r w:rsidRPr="008509D0">
        <w:rPr>
          <w:lang w:val="en-IN"/>
        </w:rPr>
        <w:t xml:space="preserve"> and standardizing communications, applications, </w:t>
      </w:r>
      <w:proofErr w:type="gramStart"/>
      <w:r w:rsidRPr="008509D0">
        <w:rPr>
          <w:lang w:val="en-IN"/>
        </w:rPr>
        <w:t>processes</w:t>
      </w:r>
      <w:proofErr w:type="gramEnd"/>
      <w:r w:rsidRPr="008509D0">
        <w:rPr>
          <w:lang w:val="en-IN"/>
        </w:rPr>
        <w:t xml:space="preserve"> and technology.</w:t>
      </w:r>
    </w:p>
    <w:p w14:paraId="7D4FE1D0" w14:textId="77777777" w:rsidR="00C7450C" w:rsidRPr="00D658E0" w:rsidRDefault="00C7450C" w:rsidP="00D658E0"/>
    <w:p w14:paraId="43BB17EB" w14:textId="5FF18591" w:rsidR="009D7280" w:rsidRDefault="009D7280">
      <w:pPr>
        <w:pStyle w:val="Heading1"/>
      </w:pPr>
      <w:r>
        <w:t>Conclusion</w:t>
      </w:r>
    </w:p>
    <w:p w14:paraId="7B91598D" w14:textId="44BED988" w:rsidR="009D7280" w:rsidRPr="00C1418D" w:rsidRDefault="009A3167" w:rsidP="009A3167">
      <w:pPr>
        <w:pStyle w:val="Text"/>
        <w:ind w:firstLine="0"/>
      </w:pPr>
      <w:r w:rsidRPr="00C1418D">
        <w:t>The automotive industry is rapidly exploring places where they could automate their processes in order to reduce their cost.</w:t>
      </w:r>
      <w:r w:rsidR="006C7333">
        <w:t xml:space="preserve"> This continuous innovation will likely transfer to newer subsets of the industry, like electric vehicles. </w:t>
      </w:r>
      <w:r w:rsidR="00C1418D" w:rsidRPr="00C1418D">
        <w:t xml:space="preserve"> </w:t>
      </w:r>
      <w:r w:rsidR="00414F7E" w:rsidRPr="00C1418D">
        <w:t>Unquestionably</w:t>
      </w:r>
      <w:r w:rsidR="00C1418D" w:rsidRPr="00C1418D">
        <w:t xml:space="preserve">, the automobile industry has made </w:t>
      </w:r>
      <w:r w:rsidR="00414F7E" w:rsidRPr="00C1418D">
        <w:t>enormous</w:t>
      </w:r>
      <w:r w:rsidR="00C1418D" w:rsidRPr="00C1418D">
        <w:t xml:space="preserve"> advances in process automation, and </w:t>
      </w:r>
      <w:r w:rsidR="00414F7E" w:rsidRPr="00C1418D">
        <w:t>substantial</w:t>
      </w:r>
      <w:r w:rsidR="00C1418D" w:rsidRPr="00C1418D">
        <w:t xml:space="preserve"> progress in data automation</w:t>
      </w:r>
      <w:r w:rsidR="00C1418D">
        <w:t xml:space="preserve">. </w:t>
      </w:r>
    </w:p>
    <w:p w14:paraId="0D6488C2" w14:textId="4329D7C2" w:rsidR="00AC2142" w:rsidRPr="00AC2142" w:rsidRDefault="009D7280" w:rsidP="00AC2142">
      <w:pPr>
        <w:pStyle w:val="ReferenceHead"/>
      </w:pPr>
      <w:r>
        <w:t>References</w:t>
      </w:r>
    </w:p>
    <w:p w14:paraId="21FB05EB" w14:textId="0E9C4FB2" w:rsidR="00DE7553" w:rsidRDefault="00F43980" w:rsidP="00DE7553">
      <w:pPr>
        <w:pStyle w:val="ListParagraph"/>
        <w:numPr>
          <w:ilvl w:val="0"/>
          <w:numId w:val="27"/>
        </w:numPr>
        <w:rPr>
          <w:color w:val="000000" w:themeColor="text1"/>
        </w:rPr>
      </w:pPr>
      <w:r w:rsidRPr="00F43980">
        <w:rPr>
          <w:color w:val="000000" w:themeColor="text1"/>
        </w:rPr>
        <w:t>Automotive Finance Market Size, Share &amp; COVID-19 Impact Analysis, By Provider Type (Banks, OEMs, Others), By Purpose Type (Loan, Leasing), By Vehicle Condition (New, Used), By Vehicle Type (Passenger Cars and Commercial Vehicles), and Regional Forecast, 2021-2028</w:t>
      </w:r>
    </w:p>
    <w:p w14:paraId="1DAA0B6D" w14:textId="55C26951" w:rsidR="00F43980" w:rsidRDefault="002B75E6" w:rsidP="00DE7553">
      <w:pPr>
        <w:pStyle w:val="ListParagraph"/>
        <w:numPr>
          <w:ilvl w:val="0"/>
          <w:numId w:val="27"/>
        </w:numPr>
        <w:rPr>
          <w:color w:val="000000" w:themeColor="text1"/>
        </w:rPr>
      </w:pPr>
      <w:hyperlink r:id="rId7" w:tooltip="Shimon Y. Nof" w:history="1">
        <w:proofErr w:type="spellStart"/>
        <w:r w:rsidR="00F43980" w:rsidRPr="00F43980">
          <w:rPr>
            <w:rStyle w:val="Hyperlink"/>
          </w:rPr>
          <w:t>Nof</w:t>
        </w:r>
        <w:proofErr w:type="spellEnd"/>
        <w:r w:rsidR="00F43980" w:rsidRPr="00F43980">
          <w:rPr>
            <w:rStyle w:val="Hyperlink"/>
          </w:rPr>
          <w:t>, Shimon Y</w:t>
        </w:r>
      </w:hyperlink>
      <w:r w:rsidR="00F43980" w:rsidRPr="00F43980">
        <w:rPr>
          <w:color w:val="000000" w:themeColor="text1"/>
        </w:rPr>
        <w:t> (1999). </w:t>
      </w:r>
      <w:r w:rsidR="00F43980" w:rsidRPr="00F43980">
        <w:rPr>
          <w:i/>
          <w:iCs/>
          <w:color w:val="000000" w:themeColor="text1"/>
        </w:rPr>
        <w:t>Handbook of Industrial Robotics</w:t>
      </w:r>
      <w:r w:rsidR="00F43980" w:rsidRPr="00F43980">
        <w:rPr>
          <w:color w:val="000000" w:themeColor="text1"/>
        </w:rPr>
        <w:t> (2nd ed.). </w:t>
      </w:r>
      <w:hyperlink r:id="rId8" w:tooltip="John Wiley &amp; Sons" w:history="1">
        <w:r w:rsidR="00F43980" w:rsidRPr="00F43980">
          <w:rPr>
            <w:rStyle w:val="Hyperlink"/>
          </w:rPr>
          <w:t>John Wiley &amp; Sons</w:t>
        </w:r>
      </w:hyperlink>
      <w:r w:rsidR="00F43980" w:rsidRPr="00F43980">
        <w:rPr>
          <w:color w:val="000000" w:themeColor="text1"/>
        </w:rPr>
        <w:t>. pp. 3–5. </w:t>
      </w:r>
      <w:hyperlink r:id="rId9" w:tooltip="ISBN (identifier)" w:history="1">
        <w:r w:rsidR="00F43980" w:rsidRPr="00F43980">
          <w:rPr>
            <w:rStyle w:val="Hyperlink"/>
          </w:rPr>
          <w:t>ISBN</w:t>
        </w:r>
      </w:hyperlink>
      <w:r w:rsidR="00F43980" w:rsidRPr="00F43980">
        <w:rPr>
          <w:color w:val="000000" w:themeColor="text1"/>
        </w:rPr>
        <w:t> </w:t>
      </w:r>
      <w:hyperlink r:id="rId10" w:tooltip="Special:BookSources/0-471-17783-0" w:history="1">
        <w:r w:rsidR="00F43980" w:rsidRPr="00F43980">
          <w:rPr>
            <w:rStyle w:val="Hyperlink"/>
          </w:rPr>
          <w:t>0-471-17783-0</w:t>
        </w:r>
      </w:hyperlink>
      <w:r w:rsidR="00F43980" w:rsidRPr="00F43980">
        <w:rPr>
          <w:color w:val="000000" w:themeColor="text1"/>
        </w:rPr>
        <w:t>.</w:t>
      </w:r>
    </w:p>
    <w:p w14:paraId="760C5A56" w14:textId="3C02DF65" w:rsidR="00FE090E" w:rsidRDefault="00FE090E" w:rsidP="00DE7553">
      <w:pPr>
        <w:pStyle w:val="ListParagraph"/>
        <w:numPr>
          <w:ilvl w:val="0"/>
          <w:numId w:val="27"/>
        </w:numPr>
        <w:rPr>
          <w:color w:val="000000" w:themeColor="text1"/>
        </w:rPr>
      </w:pPr>
      <w:r>
        <w:rPr>
          <w:color w:val="000000" w:themeColor="text1"/>
        </w:rPr>
        <w:t>“</w:t>
      </w:r>
      <w:r w:rsidRPr="00FE090E">
        <w:rPr>
          <w:color w:val="000000" w:themeColor="text1"/>
        </w:rPr>
        <w:t>Ducati relies on tool breakage detection to produce unique camshafts</w:t>
      </w:r>
      <w:r>
        <w:rPr>
          <w:color w:val="000000" w:themeColor="text1"/>
        </w:rPr>
        <w:t>”,</w:t>
      </w:r>
      <w:r w:rsidRPr="00FE090E">
        <w:rPr>
          <w:color w:val="000000" w:themeColor="text1"/>
        </w:rPr>
        <w:t xml:space="preserve"> Renishaw plc.</w:t>
      </w:r>
    </w:p>
    <w:p w14:paraId="1E4F35D3" w14:textId="175369BE" w:rsidR="00FE090E" w:rsidRDefault="00FE090E" w:rsidP="00DE7553">
      <w:pPr>
        <w:pStyle w:val="ListParagraph"/>
        <w:numPr>
          <w:ilvl w:val="0"/>
          <w:numId w:val="27"/>
        </w:numPr>
        <w:rPr>
          <w:color w:val="000000" w:themeColor="text1"/>
        </w:rPr>
      </w:pPr>
      <w:r>
        <w:rPr>
          <w:color w:val="000000" w:themeColor="text1"/>
        </w:rPr>
        <w:t xml:space="preserve">“Toyota </w:t>
      </w:r>
      <w:r w:rsidRPr="00FE090E">
        <w:rPr>
          <w:color w:val="000000" w:themeColor="text1"/>
        </w:rPr>
        <w:t xml:space="preserve">Cuts Energy Costs </w:t>
      </w:r>
      <w:proofErr w:type="gramStart"/>
      <w:r w:rsidRPr="00FE090E">
        <w:rPr>
          <w:color w:val="000000" w:themeColor="text1"/>
        </w:rPr>
        <w:t>With</w:t>
      </w:r>
      <w:proofErr w:type="gramEnd"/>
      <w:r w:rsidRPr="00FE090E">
        <w:rPr>
          <w:color w:val="000000" w:themeColor="text1"/>
        </w:rPr>
        <w:t xml:space="preserve"> New Air Compressor Controls</w:t>
      </w:r>
      <w:r>
        <w:rPr>
          <w:color w:val="000000" w:themeColor="text1"/>
        </w:rPr>
        <w:t>”, Rockwell Automation Inc.</w:t>
      </w:r>
    </w:p>
    <w:p w14:paraId="747C084C" w14:textId="6776DB28" w:rsidR="00FE090E" w:rsidRPr="00DE7553" w:rsidRDefault="00FE090E" w:rsidP="00DE7553">
      <w:pPr>
        <w:pStyle w:val="ListParagraph"/>
        <w:numPr>
          <w:ilvl w:val="0"/>
          <w:numId w:val="27"/>
        </w:numPr>
        <w:rPr>
          <w:color w:val="000000" w:themeColor="text1"/>
        </w:rPr>
      </w:pPr>
      <w:r>
        <w:rPr>
          <w:color w:val="000000" w:themeColor="text1"/>
        </w:rPr>
        <w:t>“</w:t>
      </w:r>
      <w:r w:rsidRPr="00FE090E">
        <w:rPr>
          <w:color w:val="000000" w:themeColor="text1"/>
        </w:rPr>
        <w:t>Tata Motors Migrates to New MES with Negligible Downtime</w:t>
      </w:r>
      <w:r>
        <w:rPr>
          <w:color w:val="000000" w:themeColor="text1"/>
        </w:rPr>
        <w:t>”,</w:t>
      </w:r>
      <w:r w:rsidRPr="00FE090E">
        <w:t xml:space="preserve"> </w:t>
      </w:r>
      <w:r w:rsidRPr="00FE090E">
        <w:rPr>
          <w:color w:val="000000" w:themeColor="text1"/>
        </w:rPr>
        <w:t>Rockwell Automation Inc.</w:t>
      </w:r>
      <w:r>
        <w:rPr>
          <w:color w:val="000000" w:themeColor="text1"/>
        </w:rPr>
        <w:t xml:space="preserve"> </w:t>
      </w:r>
    </w:p>
    <w:sectPr w:rsidR="00FE090E" w:rsidRPr="00DE7553" w:rsidSect="00461B4A">
      <w:headerReference w:type="default" r:id="rId11"/>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BE0C" w14:textId="77777777" w:rsidR="002B75E6" w:rsidRDefault="002B75E6">
      <w:r>
        <w:separator/>
      </w:r>
    </w:p>
  </w:endnote>
  <w:endnote w:type="continuationSeparator" w:id="0">
    <w:p w14:paraId="1267D856" w14:textId="77777777" w:rsidR="002B75E6" w:rsidRDefault="002B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7796" w14:textId="77777777" w:rsidR="002B75E6" w:rsidRDefault="002B75E6"/>
  </w:footnote>
  <w:footnote w:type="continuationSeparator" w:id="0">
    <w:p w14:paraId="058FF8C3" w14:textId="77777777" w:rsidR="002B75E6" w:rsidRDefault="002B75E6">
      <w:r>
        <w:continuationSeparator/>
      </w:r>
    </w:p>
  </w:footnote>
  <w:footnote w:id="1">
    <w:p w14:paraId="2BBFDD9B"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40D2"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52431AD"/>
    <w:multiLevelType w:val="hybridMultilevel"/>
    <w:tmpl w:val="300459AE"/>
    <w:lvl w:ilvl="0" w:tplc="97F2C0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37C7B64"/>
    <w:multiLevelType w:val="hybridMultilevel"/>
    <w:tmpl w:val="1F542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5A741D3"/>
    <w:multiLevelType w:val="hybridMultilevel"/>
    <w:tmpl w:val="73CCBF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B2504D1"/>
    <w:multiLevelType w:val="hybridMultilevel"/>
    <w:tmpl w:val="5FAC9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05340E9"/>
    <w:multiLevelType w:val="hybridMultilevel"/>
    <w:tmpl w:val="FC96A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F81205C"/>
    <w:multiLevelType w:val="hybridMultilevel"/>
    <w:tmpl w:val="85745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4260C"/>
    <w:multiLevelType w:val="hybridMultilevel"/>
    <w:tmpl w:val="F192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8"/>
  </w:num>
  <w:num w:numId="17">
    <w:abstractNumId w:val="6"/>
  </w:num>
  <w:num w:numId="18">
    <w:abstractNumId w:val="4"/>
  </w:num>
  <w:num w:numId="19">
    <w:abstractNumId w:val="17"/>
  </w:num>
  <w:num w:numId="20">
    <w:abstractNumId w:val="9"/>
  </w:num>
  <w:num w:numId="21">
    <w:abstractNumId w:val="16"/>
  </w:num>
  <w:num w:numId="22">
    <w:abstractNumId w:val="5"/>
  </w:num>
  <w:num w:numId="23">
    <w:abstractNumId w:val="1"/>
  </w:num>
  <w:num w:numId="24">
    <w:abstractNumId w:val="11"/>
  </w:num>
  <w:num w:numId="25">
    <w:abstractNumId w:val="15"/>
  </w:num>
  <w:num w:numId="26">
    <w:abstractNumId w:val="1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764A9"/>
    <w:rsid w:val="0009484A"/>
    <w:rsid w:val="000A068D"/>
    <w:rsid w:val="000E7319"/>
    <w:rsid w:val="000F5C3B"/>
    <w:rsid w:val="00125F2E"/>
    <w:rsid w:val="0014572C"/>
    <w:rsid w:val="00180958"/>
    <w:rsid w:val="001B34EE"/>
    <w:rsid w:val="001D6E5B"/>
    <w:rsid w:val="001D7E63"/>
    <w:rsid w:val="001F04ED"/>
    <w:rsid w:val="002028E7"/>
    <w:rsid w:val="00206069"/>
    <w:rsid w:val="00233719"/>
    <w:rsid w:val="00240A55"/>
    <w:rsid w:val="00271EAF"/>
    <w:rsid w:val="002B630D"/>
    <w:rsid w:val="002B75E6"/>
    <w:rsid w:val="002E5648"/>
    <w:rsid w:val="00342FC4"/>
    <w:rsid w:val="00344319"/>
    <w:rsid w:val="00344B5E"/>
    <w:rsid w:val="003A130B"/>
    <w:rsid w:val="003D6E5E"/>
    <w:rsid w:val="003F179A"/>
    <w:rsid w:val="00414F7E"/>
    <w:rsid w:val="00427646"/>
    <w:rsid w:val="00440E07"/>
    <w:rsid w:val="00445B08"/>
    <w:rsid w:val="00453A3D"/>
    <w:rsid w:val="00460D6A"/>
    <w:rsid w:val="00461B4A"/>
    <w:rsid w:val="00465453"/>
    <w:rsid w:val="00492BD3"/>
    <w:rsid w:val="0049435E"/>
    <w:rsid w:val="004B1961"/>
    <w:rsid w:val="004D347B"/>
    <w:rsid w:val="004F04FB"/>
    <w:rsid w:val="004F5667"/>
    <w:rsid w:val="0052657C"/>
    <w:rsid w:val="0053648F"/>
    <w:rsid w:val="00541C3C"/>
    <w:rsid w:val="0055524F"/>
    <w:rsid w:val="005561E3"/>
    <w:rsid w:val="00587D99"/>
    <w:rsid w:val="005A1054"/>
    <w:rsid w:val="005A6AC2"/>
    <w:rsid w:val="005D5DEC"/>
    <w:rsid w:val="005E44C3"/>
    <w:rsid w:val="005F5B7A"/>
    <w:rsid w:val="00635988"/>
    <w:rsid w:val="006758B2"/>
    <w:rsid w:val="00676DF7"/>
    <w:rsid w:val="006B4361"/>
    <w:rsid w:val="006C7333"/>
    <w:rsid w:val="006D7309"/>
    <w:rsid w:val="006E5C1C"/>
    <w:rsid w:val="00710612"/>
    <w:rsid w:val="00724311"/>
    <w:rsid w:val="00741AF8"/>
    <w:rsid w:val="00757589"/>
    <w:rsid w:val="0076015C"/>
    <w:rsid w:val="00764CF0"/>
    <w:rsid w:val="007C5272"/>
    <w:rsid w:val="007E36B1"/>
    <w:rsid w:val="007F596E"/>
    <w:rsid w:val="00810143"/>
    <w:rsid w:val="00813BF5"/>
    <w:rsid w:val="00836221"/>
    <w:rsid w:val="00837C54"/>
    <w:rsid w:val="008509D0"/>
    <w:rsid w:val="00854F2F"/>
    <w:rsid w:val="00866DA8"/>
    <w:rsid w:val="0087297F"/>
    <w:rsid w:val="008D2B09"/>
    <w:rsid w:val="008E043F"/>
    <w:rsid w:val="008E59FF"/>
    <w:rsid w:val="009171C7"/>
    <w:rsid w:val="00962112"/>
    <w:rsid w:val="00984562"/>
    <w:rsid w:val="00990A70"/>
    <w:rsid w:val="009A3167"/>
    <w:rsid w:val="009A3ECD"/>
    <w:rsid w:val="009D7280"/>
    <w:rsid w:val="00A03D16"/>
    <w:rsid w:val="00A169F3"/>
    <w:rsid w:val="00A356C8"/>
    <w:rsid w:val="00A653AB"/>
    <w:rsid w:val="00A85511"/>
    <w:rsid w:val="00AC2142"/>
    <w:rsid w:val="00AD3466"/>
    <w:rsid w:val="00AE48CB"/>
    <w:rsid w:val="00B326C2"/>
    <w:rsid w:val="00B4681F"/>
    <w:rsid w:val="00B50DEF"/>
    <w:rsid w:val="00B63253"/>
    <w:rsid w:val="00BB104A"/>
    <w:rsid w:val="00BE55C5"/>
    <w:rsid w:val="00C1418D"/>
    <w:rsid w:val="00C55592"/>
    <w:rsid w:val="00C7234E"/>
    <w:rsid w:val="00C7450C"/>
    <w:rsid w:val="00C90A5D"/>
    <w:rsid w:val="00C9650C"/>
    <w:rsid w:val="00CB6C44"/>
    <w:rsid w:val="00CD5DBF"/>
    <w:rsid w:val="00CE51DF"/>
    <w:rsid w:val="00D03D1A"/>
    <w:rsid w:val="00D16B71"/>
    <w:rsid w:val="00D64C5E"/>
    <w:rsid w:val="00D658E0"/>
    <w:rsid w:val="00D871C5"/>
    <w:rsid w:val="00DD5451"/>
    <w:rsid w:val="00DE66B3"/>
    <w:rsid w:val="00DE7553"/>
    <w:rsid w:val="00E1273E"/>
    <w:rsid w:val="00E13602"/>
    <w:rsid w:val="00E71C6B"/>
    <w:rsid w:val="00E87F7A"/>
    <w:rsid w:val="00E95079"/>
    <w:rsid w:val="00ED6996"/>
    <w:rsid w:val="00EF5477"/>
    <w:rsid w:val="00F0071E"/>
    <w:rsid w:val="00F10E2F"/>
    <w:rsid w:val="00F20622"/>
    <w:rsid w:val="00F42445"/>
    <w:rsid w:val="00F43980"/>
    <w:rsid w:val="00F97355"/>
    <w:rsid w:val="00FC38ED"/>
    <w:rsid w:val="00FC6746"/>
    <w:rsid w:val="00FE090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C5609"/>
  <w15:docId w15:val="{167B99AD-9F02-0F43-A7B0-B7562853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styleId="PlaceholderText">
    <w:name w:val="Placeholder Text"/>
    <w:basedOn w:val="DefaultParagraphFont"/>
    <w:uiPriority w:val="99"/>
    <w:semiHidden/>
    <w:rsid w:val="00CE51DF"/>
    <w:rPr>
      <w:color w:val="808080"/>
    </w:rPr>
  </w:style>
  <w:style w:type="paragraph" w:styleId="ListParagraph">
    <w:name w:val="List Paragraph"/>
    <w:basedOn w:val="Normal"/>
    <w:uiPriority w:val="34"/>
    <w:qFormat/>
    <w:rsid w:val="009A3ECD"/>
    <w:pPr>
      <w:ind w:left="720"/>
      <w:contextualSpacing/>
    </w:pPr>
  </w:style>
  <w:style w:type="table" w:styleId="TableGrid">
    <w:name w:val="Table Grid"/>
    <w:basedOn w:val="TableNormal"/>
    <w:rsid w:val="00440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3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4869">
      <w:bodyDiv w:val="1"/>
      <w:marLeft w:val="0"/>
      <w:marRight w:val="0"/>
      <w:marTop w:val="0"/>
      <w:marBottom w:val="0"/>
      <w:divBdr>
        <w:top w:val="none" w:sz="0" w:space="0" w:color="auto"/>
        <w:left w:val="none" w:sz="0" w:space="0" w:color="auto"/>
        <w:bottom w:val="none" w:sz="0" w:space="0" w:color="auto"/>
        <w:right w:val="none" w:sz="0" w:space="0" w:color="auto"/>
      </w:divBdr>
    </w:div>
    <w:div w:id="506095511">
      <w:bodyDiv w:val="1"/>
      <w:marLeft w:val="0"/>
      <w:marRight w:val="0"/>
      <w:marTop w:val="0"/>
      <w:marBottom w:val="0"/>
      <w:divBdr>
        <w:top w:val="none" w:sz="0" w:space="0" w:color="auto"/>
        <w:left w:val="none" w:sz="0" w:space="0" w:color="auto"/>
        <w:bottom w:val="none" w:sz="0" w:space="0" w:color="auto"/>
        <w:right w:val="none" w:sz="0" w:space="0" w:color="auto"/>
      </w:divBdr>
    </w:div>
    <w:div w:id="1154905888">
      <w:bodyDiv w:val="1"/>
      <w:marLeft w:val="0"/>
      <w:marRight w:val="0"/>
      <w:marTop w:val="0"/>
      <w:marBottom w:val="0"/>
      <w:divBdr>
        <w:top w:val="none" w:sz="0" w:space="0" w:color="auto"/>
        <w:left w:val="none" w:sz="0" w:space="0" w:color="auto"/>
        <w:bottom w:val="none" w:sz="0" w:space="0" w:color="auto"/>
        <w:right w:val="none" w:sz="0" w:space="0" w:color="auto"/>
      </w:divBdr>
    </w:div>
    <w:div w:id="1842890458">
      <w:bodyDiv w:val="1"/>
      <w:marLeft w:val="0"/>
      <w:marRight w:val="0"/>
      <w:marTop w:val="0"/>
      <w:marBottom w:val="0"/>
      <w:divBdr>
        <w:top w:val="none" w:sz="0" w:space="0" w:color="auto"/>
        <w:left w:val="none" w:sz="0" w:space="0" w:color="auto"/>
        <w:bottom w:val="none" w:sz="0" w:space="0" w:color="auto"/>
        <w:right w:val="none" w:sz="0" w:space="0" w:color="auto"/>
      </w:divBdr>
    </w:div>
    <w:div w:id="1902204984">
      <w:bodyDiv w:val="1"/>
      <w:marLeft w:val="0"/>
      <w:marRight w:val="0"/>
      <w:marTop w:val="0"/>
      <w:marBottom w:val="0"/>
      <w:divBdr>
        <w:top w:val="none" w:sz="0" w:space="0" w:color="auto"/>
        <w:left w:val="none" w:sz="0" w:space="0" w:color="auto"/>
        <w:bottom w:val="none" w:sz="0" w:space="0" w:color="auto"/>
        <w:right w:val="none" w:sz="0" w:space="0" w:color="auto"/>
      </w:divBdr>
    </w:div>
    <w:div w:id="207974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hn_Wiley_%26_S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himon_Y._No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Special:BookSources/0-471-17783-0" TargetMode="External"/><Relationship Id="rId4" Type="http://schemas.openxmlformats.org/officeDocument/2006/relationships/webSettings" Target="webSettings.xml"/><Relationship Id="rId9" Type="http://schemas.openxmlformats.org/officeDocument/2006/relationships/hyperlink" Target="https://en.wikipedia.org/wiki/ISBN_(identifi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299</TotalTime>
  <Pages>2</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9255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Shaunak Deshpande</cp:lastModifiedBy>
  <cp:revision>16</cp:revision>
  <cp:lastPrinted>2003-06-06T06:20:00Z</cp:lastPrinted>
  <dcterms:created xsi:type="dcterms:W3CDTF">2019-11-13T14:42:00Z</dcterms:created>
  <dcterms:modified xsi:type="dcterms:W3CDTF">2022-01-19T07:04:00Z</dcterms:modified>
</cp:coreProperties>
</file>