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D99" w:rsidRDefault="00055D99" w:rsidP="00DF25AA">
      <w:pPr>
        <w:spacing w:after="0"/>
        <w:jc w:val="center"/>
        <w:rPr>
          <w:rFonts w:ascii="Helvetica" w:eastAsia="Times New Roman" w:hAnsi="Helvetica" w:cs="Helvetica"/>
          <w:b/>
          <w:bCs/>
          <w:color w:val="2E3D49"/>
          <w:kern w:val="36"/>
          <w:sz w:val="33"/>
          <w:szCs w:val="33"/>
        </w:rPr>
      </w:pPr>
      <w:r w:rsidRPr="009919F7">
        <w:rPr>
          <w:rFonts w:ascii="Helvetica" w:eastAsia="Times New Roman" w:hAnsi="Helvetica" w:cs="Helvetica"/>
          <w:b/>
          <w:bCs/>
          <w:color w:val="2E3D49"/>
          <w:kern w:val="36"/>
          <w:sz w:val="33"/>
          <w:szCs w:val="33"/>
        </w:rPr>
        <w:t>Exploring Weather Trends</w:t>
      </w:r>
    </w:p>
    <w:p w:rsidR="00055D99" w:rsidRDefault="00055D99" w:rsidP="00DF25AA">
      <w:pPr>
        <w:spacing w:after="0"/>
        <w:jc w:val="center"/>
      </w:pPr>
      <w:r>
        <w:t xml:space="preserve">Analyzing </w:t>
      </w:r>
      <w:proofErr w:type="gramStart"/>
      <w:r>
        <w:t>Mecca(</w:t>
      </w:r>
      <w:proofErr w:type="gramEnd"/>
      <w:r>
        <w:t>KSA) and Global temperatures</w:t>
      </w:r>
    </w:p>
    <w:p w:rsidR="00BC1FF4" w:rsidRDefault="00BC1FF4" w:rsidP="00BC1FF4">
      <w:pPr>
        <w:pStyle w:val="ListParagraph"/>
        <w:numPr>
          <w:ilvl w:val="0"/>
          <w:numId w:val="2"/>
        </w:numPr>
      </w:pPr>
      <w:r>
        <w:t>Applications used are SQL &amp; EXECL.</w:t>
      </w:r>
    </w:p>
    <w:p w:rsidR="00BC1FF4" w:rsidRDefault="00BC1FF4" w:rsidP="00BC1FF4">
      <w:pPr>
        <w:pStyle w:val="ListParagraph"/>
        <w:numPr>
          <w:ilvl w:val="0"/>
          <w:numId w:val="2"/>
        </w:numPr>
      </w:pPr>
      <w:r>
        <w:t>Queries and codes that has been used to extract the data as follow:</w:t>
      </w:r>
    </w:p>
    <w:p w:rsidR="00BC1FF4" w:rsidRDefault="00BC1FF4" w:rsidP="00BC1FF4">
      <w:pPr>
        <w:pStyle w:val="ListParagraph"/>
        <w:numPr>
          <w:ilvl w:val="0"/>
          <w:numId w:val="3"/>
        </w:numPr>
      </w:pPr>
      <w:r>
        <w:t xml:space="preserve">Query about cities in Saudi Arabia: </w:t>
      </w:r>
    </w:p>
    <w:p w:rsidR="00BC1FF4" w:rsidRDefault="00B55086" w:rsidP="00BC1FF4">
      <w:pPr>
        <w:pStyle w:val="ListParagraph"/>
        <w:ind w:left="1440"/>
      </w:pPr>
      <w:r>
        <w:rPr>
          <w:noProof/>
        </w:rPr>
        <w:drawing>
          <wp:anchor distT="0" distB="0" distL="114300" distR="114300" simplePos="0" relativeHeight="251658240" behindDoc="0" locked="0" layoutInCell="1" allowOverlap="1">
            <wp:simplePos x="0" y="0"/>
            <wp:positionH relativeFrom="column">
              <wp:posOffset>4459605</wp:posOffset>
            </wp:positionH>
            <wp:positionV relativeFrom="paragraph">
              <wp:posOffset>11430</wp:posOffset>
            </wp:positionV>
            <wp:extent cx="2200275" cy="2005330"/>
            <wp:effectExtent l="19050" t="19050" r="28575" b="13970"/>
            <wp:wrapThrough wrapText="bothSides">
              <wp:wrapPolygon edited="0">
                <wp:start x="-187" y="-205"/>
                <wp:lineTo x="-187" y="21750"/>
                <wp:lineTo x="21881" y="21750"/>
                <wp:lineTo x="21881" y="-205"/>
                <wp:lineTo x="-187" y="-205"/>
              </wp:wrapPolygon>
            </wp:wrapThrough>
            <wp:docPr id="2" name="Picture 1" descr="C:\Users\Home\Desktop\DATA Analysis\P0\Moving a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DATA Analysis\P0\Moving average.jpg"/>
                    <pic:cNvPicPr>
                      <a:picLocks noChangeAspect="1" noChangeArrowheads="1"/>
                    </pic:cNvPicPr>
                  </pic:nvPicPr>
                  <pic:blipFill>
                    <a:blip r:embed="rId5"/>
                    <a:srcRect/>
                    <a:stretch>
                      <a:fillRect/>
                    </a:stretch>
                  </pic:blipFill>
                  <pic:spPr bwMode="auto">
                    <a:xfrm>
                      <a:off x="0" y="0"/>
                      <a:ext cx="2200275" cy="2005330"/>
                    </a:xfrm>
                    <a:prstGeom prst="rect">
                      <a:avLst/>
                    </a:prstGeom>
                    <a:noFill/>
                    <a:ln w="19050">
                      <a:solidFill>
                        <a:schemeClr val="bg1">
                          <a:lumMod val="75000"/>
                        </a:schemeClr>
                      </a:solidFill>
                      <a:miter lim="800000"/>
                      <a:headEnd/>
                      <a:tailEnd/>
                    </a:ln>
                  </pic:spPr>
                </pic:pic>
              </a:graphicData>
            </a:graphic>
          </wp:anchor>
        </w:drawing>
      </w:r>
      <w:r w:rsidR="00BC1FF4">
        <w:t xml:space="preserve">SELECT * </w:t>
      </w:r>
    </w:p>
    <w:p w:rsidR="00BC1FF4" w:rsidRDefault="00BC1FF4" w:rsidP="00BC1FF4">
      <w:pPr>
        <w:pStyle w:val="ListParagraph"/>
        <w:ind w:left="1440"/>
      </w:pPr>
      <w:r>
        <w:t xml:space="preserve">FROM </w:t>
      </w:r>
      <w:proofErr w:type="spellStart"/>
      <w:r>
        <w:t>city_list</w:t>
      </w:r>
      <w:proofErr w:type="spellEnd"/>
      <w:r>
        <w:t xml:space="preserve">  </w:t>
      </w:r>
    </w:p>
    <w:p w:rsidR="00BC1FF4" w:rsidRDefault="00BC1FF4" w:rsidP="00BC1FF4">
      <w:pPr>
        <w:pStyle w:val="ListParagraph"/>
        <w:ind w:left="1440"/>
      </w:pPr>
      <w:r>
        <w:t xml:space="preserve">WHERE </w:t>
      </w:r>
      <w:r w:rsidR="00BF6AA9">
        <w:t>country LIKE</w:t>
      </w:r>
      <w:r>
        <w:t xml:space="preserve"> ‘</w:t>
      </w:r>
      <w:proofErr w:type="spellStart"/>
      <w:r>
        <w:t>Sau</w:t>
      </w:r>
      <w:proofErr w:type="spellEnd"/>
      <w:r>
        <w:t xml:space="preserve">%’; </w:t>
      </w:r>
    </w:p>
    <w:p w:rsidR="00BC1FF4" w:rsidRDefault="00BC1FF4" w:rsidP="00BC1FF4">
      <w:pPr>
        <w:pStyle w:val="ListParagraph"/>
        <w:ind w:left="1440"/>
      </w:pPr>
      <w:r>
        <w:t>(Riyadh &amp; Mecca) have been found.</w:t>
      </w:r>
    </w:p>
    <w:p w:rsidR="00BC1FF4" w:rsidRDefault="00BC1FF4" w:rsidP="00BC1FF4">
      <w:pPr>
        <w:pStyle w:val="ListParagraph"/>
        <w:numPr>
          <w:ilvl w:val="0"/>
          <w:numId w:val="3"/>
        </w:numPr>
      </w:pPr>
      <w:r>
        <w:t xml:space="preserve">Download Mecca data: </w:t>
      </w:r>
    </w:p>
    <w:p w:rsidR="00BC1FF4" w:rsidRDefault="00BF6AA9" w:rsidP="00BC1FF4">
      <w:pPr>
        <w:pStyle w:val="ListParagraph"/>
        <w:ind w:left="1440"/>
      </w:pPr>
      <w:r>
        <w:t xml:space="preserve">SELECT </w:t>
      </w:r>
      <w:r w:rsidRPr="00BF6AA9">
        <w:t xml:space="preserve">year, </w:t>
      </w:r>
      <w:proofErr w:type="spellStart"/>
      <w:r w:rsidRPr="00BF6AA9">
        <w:t>avg_temp</w:t>
      </w:r>
      <w:proofErr w:type="spellEnd"/>
    </w:p>
    <w:p w:rsidR="00BC1FF4" w:rsidRDefault="00BC1FF4" w:rsidP="00BC1FF4">
      <w:pPr>
        <w:pStyle w:val="ListParagraph"/>
        <w:ind w:left="1440"/>
      </w:pPr>
      <w:r>
        <w:t xml:space="preserve">FROM </w:t>
      </w:r>
      <w:proofErr w:type="spellStart"/>
      <w:r>
        <w:t>city_data</w:t>
      </w:r>
      <w:proofErr w:type="spellEnd"/>
    </w:p>
    <w:p w:rsidR="00BC1FF4" w:rsidRDefault="00BC1FF4" w:rsidP="00BC1FF4">
      <w:pPr>
        <w:pStyle w:val="ListParagraph"/>
        <w:ind w:left="1440"/>
      </w:pPr>
      <w:r>
        <w:t>WHERE city IN (‘Mecca’);</w:t>
      </w:r>
    </w:p>
    <w:p w:rsidR="00BC1FF4" w:rsidRDefault="00BC1FF4" w:rsidP="00BC1FF4">
      <w:pPr>
        <w:pStyle w:val="ListParagraph"/>
        <w:numPr>
          <w:ilvl w:val="0"/>
          <w:numId w:val="3"/>
        </w:numPr>
      </w:pPr>
      <w:r>
        <w:t>Download Global:</w:t>
      </w:r>
    </w:p>
    <w:p w:rsidR="00BC1FF4" w:rsidRDefault="00BC1FF4" w:rsidP="00BC1FF4">
      <w:pPr>
        <w:pStyle w:val="ListParagraph"/>
        <w:ind w:left="1440"/>
      </w:pPr>
      <w:r>
        <w:t>SELECT *</w:t>
      </w:r>
    </w:p>
    <w:p w:rsidR="00BC1FF4" w:rsidRDefault="00BC1FF4" w:rsidP="00BC1FF4">
      <w:pPr>
        <w:pStyle w:val="ListParagraph"/>
        <w:ind w:left="1440"/>
      </w:pPr>
      <w:r>
        <w:t xml:space="preserve">FROM </w:t>
      </w:r>
      <w:proofErr w:type="spellStart"/>
      <w:r>
        <w:t>global_data</w:t>
      </w:r>
      <w:proofErr w:type="spellEnd"/>
      <w:r w:rsidR="00BF6AA9">
        <w:t>;</w:t>
      </w:r>
    </w:p>
    <w:p w:rsidR="00BC1FF4" w:rsidRDefault="00BC1FF4" w:rsidP="00BC1FF4">
      <w:pPr>
        <w:pStyle w:val="ListParagraph"/>
        <w:numPr>
          <w:ilvl w:val="0"/>
          <w:numId w:val="2"/>
        </w:numPr>
      </w:pPr>
      <w:r>
        <w:t>Excel sheet were adjusted and combined both Mecca and Global data in one sheet and created a</w:t>
      </w:r>
      <w:r w:rsidR="00BF6AA9">
        <w:t xml:space="preserve"> moving average column for each by using average </w:t>
      </w:r>
      <w:r w:rsidR="00B55086">
        <w:t xml:space="preserve">function in excel for </w:t>
      </w:r>
      <w:r w:rsidR="00DF25AA">
        <w:t xml:space="preserve">the average of </w:t>
      </w:r>
      <w:r w:rsidR="00B55086">
        <w:t>10 years, then copy the same function to lower cells.</w:t>
      </w:r>
    </w:p>
    <w:p w:rsidR="00BC1FF4" w:rsidRDefault="00BC1FF4" w:rsidP="00DF25AA">
      <w:pPr>
        <w:pStyle w:val="ListParagraph"/>
        <w:numPr>
          <w:ilvl w:val="0"/>
          <w:numId w:val="2"/>
        </w:numPr>
      </w:pPr>
      <w:r>
        <w:t>Making a chart shows the data of moving average of Mecca and global</w:t>
      </w:r>
      <w:r w:rsidR="00DF25AA">
        <w:t xml:space="preserve"> with title name for the X &amp; Y axis</w:t>
      </w:r>
      <w:r>
        <w:t>.</w:t>
      </w:r>
    </w:p>
    <w:p w:rsidR="00BC1FF4" w:rsidRDefault="00CE44A9" w:rsidP="00BC1FF4">
      <w:r w:rsidRPr="00CE44A9">
        <w:drawing>
          <wp:inline distT="0" distB="0" distL="0" distR="0">
            <wp:extent cx="5486400" cy="3979545"/>
            <wp:effectExtent l="19050" t="0" r="19050" b="1905"/>
            <wp:docPr id="1"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55D99" w:rsidRDefault="00055D99" w:rsidP="00055D99">
      <w:pPr>
        <w:pStyle w:val="ListParagraph"/>
        <w:numPr>
          <w:ilvl w:val="0"/>
          <w:numId w:val="1"/>
        </w:numPr>
      </w:pPr>
      <w:r>
        <w:t xml:space="preserve">Moving average temperatures of </w:t>
      </w:r>
      <w:proofErr w:type="gramStart"/>
      <w:r>
        <w:t>Mecca(</w:t>
      </w:r>
      <w:proofErr w:type="gramEnd"/>
      <w:r>
        <w:t>KSA) have been compared to moving average temperatures of Global between 1961 and 2013.</w:t>
      </w:r>
    </w:p>
    <w:p w:rsidR="00055D99" w:rsidRDefault="00055D99" w:rsidP="00055D99">
      <w:pPr>
        <w:pStyle w:val="ListParagraph"/>
        <w:numPr>
          <w:ilvl w:val="0"/>
          <w:numId w:val="1"/>
        </w:numPr>
      </w:pPr>
      <w:r>
        <w:t xml:space="preserve">Below chart show obviously that average temperature of Mecca is hotter than average temperature of the globe and that is </w:t>
      </w:r>
      <w:r w:rsidRPr="00055D99">
        <w:t>consistent</w:t>
      </w:r>
      <w:r>
        <w:t>ly over 150 years.</w:t>
      </w:r>
    </w:p>
    <w:p w:rsidR="00FC4446" w:rsidRDefault="00FC4446" w:rsidP="00FC4446">
      <w:pPr>
        <w:pStyle w:val="ListParagraph"/>
        <w:numPr>
          <w:ilvl w:val="0"/>
          <w:numId w:val="1"/>
        </w:numPr>
      </w:pPr>
      <w:r>
        <w:t>Highest level that has been recorded in Mecca was in 2013 (27.57), where the trend of average temperatures were going higher, while the temperature on the globe recorded (9.61) in the same year and that also is the highest level that has been recorded for the globe.</w:t>
      </w:r>
    </w:p>
    <w:p w:rsidR="00FC4446" w:rsidRDefault="00FC4446" w:rsidP="00FC4446">
      <w:pPr>
        <w:pStyle w:val="ListParagraph"/>
        <w:numPr>
          <w:ilvl w:val="0"/>
          <w:numId w:val="1"/>
        </w:numPr>
      </w:pPr>
      <w:r>
        <w:lastRenderedPageBreak/>
        <w:t>Charts shows the globe is going hotter than before.</w:t>
      </w:r>
    </w:p>
    <w:p w:rsidR="005702ED" w:rsidRDefault="005702ED" w:rsidP="005702ED">
      <w:pPr>
        <w:pStyle w:val="ListParagraph"/>
        <w:numPr>
          <w:ilvl w:val="0"/>
          <w:numId w:val="1"/>
        </w:numPr>
      </w:pPr>
      <w:r>
        <w:t>Significant change in globe temperature started by the end of last century till 2013, as per the chart.</w:t>
      </w:r>
    </w:p>
    <w:p w:rsidR="005702ED" w:rsidRDefault="005702ED" w:rsidP="005702ED">
      <w:pPr>
        <w:pStyle w:val="ListParagraph"/>
        <w:numPr>
          <w:ilvl w:val="0"/>
          <w:numId w:val="1"/>
        </w:numPr>
      </w:pPr>
      <w:r>
        <w:t>In between 1939 and 1981, temperature was a quit stable, as per the chart.</w:t>
      </w:r>
    </w:p>
    <w:p w:rsidR="00055D99" w:rsidRDefault="00055D99" w:rsidP="00055D99"/>
    <w:p w:rsidR="005702ED" w:rsidRDefault="005702ED" w:rsidP="00055D99"/>
    <w:sectPr w:rsidR="005702ED" w:rsidSect="00055D99">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1465D"/>
    <w:multiLevelType w:val="hybridMultilevel"/>
    <w:tmpl w:val="6504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06694"/>
    <w:multiLevelType w:val="hybridMultilevel"/>
    <w:tmpl w:val="C78CCF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E6676A"/>
    <w:multiLevelType w:val="hybridMultilevel"/>
    <w:tmpl w:val="385E0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95E88"/>
    <w:multiLevelType w:val="hybridMultilevel"/>
    <w:tmpl w:val="D4D44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10"/>
  <w:displayHorizontalDrawingGridEvery w:val="2"/>
  <w:characterSpacingControl w:val="doNotCompress"/>
  <w:compat/>
  <w:rsids>
    <w:rsidRoot w:val="00055D99"/>
    <w:rsid w:val="00055D99"/>
    <w:rsid w:val="00552EAE"/>
    <w:rsid w:val="005702ED"/>
    <w:rsid w:val="0064605A"/>
    <w:rsid w:val="006C6EFE"/>
    <w:rsid w:val="006F3C12"/>
    <w:rsid w:val="008B2351"/>
    <w:rsid w:val="008B48AC"/>
    <w:rsid w:val="00B55086"/>
    <w:rsid w:val="00BC1FF4"/>
    <w:rsid w:val="00BF6AA9"/>
    <w:rsid w:val="00C37070"/>
    <w:rsid w:val="00C77764"/>
    <w:rsid w:val="00C801AB"/>
    <w:rsid w:val="00CE44A9"/>
    <w:rsid w:val="00DB70A5"/>
    <w:rsid w:val="00DF25AA"/>
    <w:rsid w:val="00E0520E"/>
    <w:rsid w:val="00E277D2"/>
    <w:rsid w:val="00E44B17"/>
    <w:rsid w:val="00FC444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99"/>
    <w:pPr>
      <w:ind w:left="720"/>
      <w:contextualSpacing/>
    </w:pPr>
  </w:style>
  <w:style w:type="paragraph" w:styleId="BalloonText">
    <w:name w:val="Balloon Text"/>
    <w:basedOn w:val="Normal"/>
    <w:link w:val="BalloonTextChar"/>
    <w:uiPriority w:val="99"/>
    <w:semiHidden/>
    <w:unhideWhenUsed/>
    <w:rsid w:val="0005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D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ome\Downloads\results%20char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Yearly average temperature (Moving average by 10 years)</a:t>
            </a:r>
          </a:p>
        </c:rich>
      </c:tx>
      <c:overlay val="1"/>
    </c:title>
    <c:plotArea>
      <c:layout>
        <c:manualLayout>
          <c:layoutTarget val="inner"/>
          <c:xMode val="edge"/>
          <c:yMode val="edge"/>
          <c:x val="7.7407974356277387E-2"/>
          <c:y val="0.12137208452550524"/>
          <c:w val="0.78623483770601621"/>
          <c:h val="0.75390693696968525"/>
        </c:manualLayout>
      </c:layout>
      <c:lineChart>
        <c:grouping val="standard"/>
        <c:ser>
          <c:idx val="2"/>
          <c:order val="0"/>
          <c:tx>
            <c:strRef>
              <c:f>'results VS'!$C$1</c:f>
              <c:strCache>
                <c:ptCount val="1"/>
                <c:pt idx="0">
                  <c:v>Mecca_MA</c:v>
                </c:pt>
              </c:strCache>
            </c:strRef>
          </c:tx>
          <c:marker>
            <c:symbol val="none"/>
          </c:marker>
          <c:cat>
            <c:numRef>
              <c:f>'results VS'!$A$11:$A$154</c:f>
              <c:numCache>
                <c:formatCode>General</c:formatCode>
                <c:ptCount val="144"/>
                <c:pt idx="0">
                  <c:v>1870</c:v>
                </c:pt>
                <c:pt idx="1">
                  <c:v>1871</c:v>
                </c:pt>
                <c:pt idx="2">
                  <c:v>1872</c:v>
                </c:pt>
                <c:pt idx="3">
                  <c:v>1873</c:v>
                </c:pt>
                <c:pt idx="4">
                  <c:v>1874</c:v>
                </c:pt>
                <c:pt idx="5">
                  <c:v>1875</c:v>
                </c:pt>
                <c:pt idx="6">
                  <c:v>1876</c:v>
                </c:pt>
                <c:pt idx="7">
                  <c:v>1877</c:v>
                </c:pt>
                <c:pt idx="8">
                  <c:v>1878</c:v>
                </c:pt>
                <c:pt idx="9">
                  <c:v>1879</c:v>
                </c:pt>
                <c:pt idx="10">
                  <c:v>1880</c:v>
                </c:pt>
                <c:pt idx="11">
                  <c:v>1881</c:v>
                </c:pt>
                <c:pt idx="12">
                  <c:v>1882</c:v>
                </c:pt>
                <c:pt idx="13">
                  <c:v>1883</c:v>
                </c:pt>
                <c:pt idx="14">
                  <c:v>1884</c:v>
                </c:pt>
                <c:pt idx="15">
                  <c:v>1885</c:v>
                </c:pt>
                <c:pt idx="16">
                  <c:v>1886</c:v>
                </c:pt>
                <c:pt idx="17">
                  <c:v>1887</c:v>
                </c:pt>
                <c:pt idx="18">
                  <c:v>1888</c:v>
                </c:pt>
                <c:pt idx="19">
                  <c:v>1889</c:v>
                </c:pt>
                <c:pt idx="20">
                  <c:v>1890</c:v>
                </c:pt>
                <c:pt idx="21">
                  <c:v>1891</c:v>
                </c:pt>
                <c:pt idx="22">
                  <c:v>1892</c:v>
                </c:pt>
                <c:pt idx="23">
                  <c:v>1893</c:v>
                </c:pt>
                <c:pt idx="24">
                  <c:v>1894</c:v>
                </c:pt>
                <c:pt idx="25">
                  <c:v>1895</c:v>
                </c:pt>
                <c:pt idx="26">
                  <c:v>1896</c:v>
                </c:pt>
                <c:pt idx="27">
                  <c:v>1897</c:v>
                </c:pt>
                <c:pt idx="28">
                  <c:v>1898</c:v>
                </c:pt>
                <c:pt idx="29">
                  <c:v>1899</c:v>
                </c:pt>
                <c:pt idx="30">
                  <c:v>1900</c:v>
                </c:pt>
                <c:pt idx="31">
                  <c:v>1901</c:v>
                </c:pt>
                <c:pt idx="32">
                  <c:v>1902</c:v>
                </c:pt>
                <c:pt idx="33">
                  <c:v>1903</c:v>
                </c:pt>
                <c:pt idx="34">
                  <c:v>1904</c:v>
                </c:pt>
                <c:pt idx="35">
                  <c:v>1905</c:v>
                </c:pt>
                <c:pt idx="36">
                  <c:v>1906</c:v>
                </c:pt>
                <c:pt idx="37">
                  <c:v>1907</c:v>
                </c:pt>
                <c:pt idx="38">
                  <c:v>1908</c:v>
                </c:pt>
                <c:pt idx="39">
                  <c:v>1909</c:v>
                </c:pt>
                <c:pt idx="40">
                  <c:v>1910</c:v>
                </c:pt>
                <c:pt idx="41">
                  <c:v>1911</c:v>
                </c:pt>
                <c:pt idx="42">
                  <c:v>1912</c:v>
                </c:pt>
                <c:pt idx="43">
                  <c:v>1913</c:v>
                </c:pt>
                <c:pt idx="44">
                  <c:v>1914</c:v>
                </c:pt>
                <c:pt idx="45">
                  <c:v>1915</c:v>
                </c:pt>
                <c:pt idx="46">
                  <c:v>1916</c:v>
                </c:pt>
                <c:pt idx="47">
                  <c:v>1917</c:v>
                </c:pt>
                <c:pt idx="48">
                  <c:v>1918</c:v>
                </c:pt>
                <c:pt idx="49">
                  <c:v>1919</c:v>
                </c:pt>
                <c:pt idx="50">
                  <c:v>1920</c:v>
                </c:pt>
                <c:pt idx="51">
                  <c:v>1921</c:v>
                </c:pt>
                <c:pt idx="52">
                  <c:v>1922</c:v>
                </c:pt>
                <c:pt idx="53">
                  <c:v>1923</c:v>
                </c:pt>
                <c:pt idx="54">
                  <c:v>1924</c:v>
                </c:pt>
                <c:pt idx="55">
                  <c:v>1925</c:v>
                </c:pt>
                <c:pt idx="56">
                  <c:v>1926</c:v>
                </c:pt>
                <c:pt idx="57">
                  <c:v>1927</c:v>
                </c:pt>
                <c:pt idx="58">
                  <c:v>1928</c:v>
                </c:pt>
                <c:pt idx="59">
                  <c:v>1929</c:v>
                </c:pt>
                <c:pt idx="60">
                  <c:v>1930</c:v>
                </c:pt>
                <c:pt idx="61">
                  <c:v>1931</c:v>
                </c:pt>
                <c:pt idx="62">
                  <c:v>1932</c:v>
                </c:pt>
                <c:pt idx="63">
                  <c:v>1933</c:v>
                </c:pt>
                <c:pt idx="64">
                  <c:v>1934</c:v>
                </c:pt>
                <c:pt idx="65">
                  <c:v>1935</c:v>
                </c:pt>
                <c:pt idx="66">
                  <c:v>1936</c:v>
                </c:pt>
                <c:pt idx="67">
                  <c:v>1937</c:v>
                </c:pt>
                <c:pt idx="68">
                  <c:v>1938</c:v>
                </c:pt>
                <c:pt idx="69">
                  <c:v>1939</c:v>
                </c:pt>
                <c:pt idx="70">
                  <c:v>1940</c:v>
                </c:pt>
                <c:pt idx="71">
                  <c:v>1941</c:v>
                </c:pt>
                <c:pt idx="72">
                  <c:v>1942</c:v>
                </c:pt>
                <c:pt idx="73">
                  <c:v>1943</c:v>
                </c:pt>
                <c:pt idx="74">
                  <c:v>1944</c:v>
                </c:pt>
                <c:pt idx="75">
                  <c:v>1945</c:v>
                </c:pt>
                <c:pt idx="76">
                  <c:v>1946</c:v>
                </c:pt>
                <c:pt idx="77">
                  <c:v>1947</c:v>
                </c:pt>
                <c:pt idx="78">
                  <c:v>1948</c:v>
                </c:pt>
                <c:pt idx="79">
                  <c:v>1949</c:v>
                </c:pt>
                <c:pt idx="80">
                  <c:v>1950</c:v>
                </c:pt>
                <c:pt idx="81">
                  <c:v>1951</c:v>
                </c:pt>
                <c:pt idx="82">
                  <c:v>1952</c:v>
                </c:pt>
                <c:pt idx="83">
                  <c:v>1953</c:v>
                </c:pt>
                <c:pt idx="84">
                  <c:v>1954</c:v>
                </c:pt>
                <c:pt idx="85">
                  <c:v>1955</c:v>
                </c:pt>
                <c:pt idx="86">
                  <c:v>1956</c:v>
                </c:pt>
                <c:pt idx="87">
                  <c:v>1957</c:v>
                </c:pt>
                <c:pt idx="88">
                  <c:v>1958</c:v>
                </c:pt>
                <c:pt idx="89">
                  <c:v>1959</c:v>
                </c:pt>
                <c:pt idx="90">
                  <c:v>1960</c:v>
                </c:pt>
                <c:pt idx="91">
                  <c:v>1961</c:v>
                </c:pt>
                <c:pt idx="92">
                  <c:v>1962</c:v>
                </c:pt>
                <c:pt idx="93">
                  <c:v>1963</c:v>
                </c:pt>
                <c:pt idx="94">
                  <c:v>1964</c:v>
                </c:pt>
                <c:pt idx="95">
                  <c:v>1965</c:v>
                </c:pt>
                <c:pt idx="96">
                  <c:v>1966</c:v>
                </c:pt>
                <c:pt idx="97">
                  <c:v>1967</c:v>
                </c:pt>
                <c:pt idx="98">
                  <c:v>1968</c:v>
                </c:pt>
                <c:pt idx="99">
                  <c:v>1969</c:v>
                </c:pt>
                <c:pt idx="100">
                  <c:v>1970</c:v>
                </c:pt>
                <c:pt idx="101">
                  <c:v>1971</c:v>
                </c:pt>
                <c:pt idx="102">
                  <c:v>1972</c:v>
                </c:pt>
                <c:pt idx="103">
                  <c:v>1973</c:v>
                </c:pt>
                <c:pt idx="104">
                  <c:v>1974</c:v>
                </c:pt>
                <c:pt idx="105">
                  <c:v>1975</c:v>
                </c:pt>
                <c:pt idx="106">
                  <c:v>1976</c:v>
                </c:pt>
                <c:pt idx="107">
                  <c:v>1977</c:v>
                </c:pt>
                <c:pt idx="108">
                  <c:v>1978</c:v>
                </c:pt>
                <c:pt idx="109">
                  <c:v>1979</c:v>
                </c:pt>
                <c:pt idx="110">
                  <c:v>1980</c:v>
                </c:pt>
                <c:pt idx="111">
                  <c:v>1981</c:v>
                </c:pt>
                <c:pt idx="112">
                  <c:v>1982</c:v>
                </c:pt>
                <c:pt idx="113">
                  <c:v>1983</c:v>
                </c:pt>
                <c:pt idx="114">
                  <c:v>1984</c:v>
                </c:pt>
                <c:pt idx="115">
                  <c:v>1985</c:v>
                </c:pt>
                <c:pt idx="116">
                  <c:v>1986</c:v>
                </c:pt>
                <c:pt idx="117">
                  <c:v>1987</c:v>
                </c:pt>
                <c:pt idx="118">
                  <c:v>1988</c:v>
                </c:pt>
                <c:pt idx="119">
                  <c:v>1989</c:v>
                </c:pt>
                <c:pt idx="120">
                  <c:v>1990</c:v>
                </c:pt>
                <c:pt idx="121">
                  <c:v>1991</c:v>
                </c:pt>
                <c:pt idx="122">
                  <c:v>1992</c:v>
                </c:pt>
                <c:pt idx="123">
                  <c:v>1993</c:v>
                </c:pt>
                <c:pt idx="124">
                  <c:v>1994</c:v>
                </c:pt>
                <c:pt idx="125">
                  <c:v>1995</c:v>
                </c:pt>
                <c:pt idx="126">
                  <c:v>1996</c:v>
                </c:pt>
                <c:pt idx="127">
                  <c:v>1997</c:v>
                </c:pt>
                <c:pt idx="128">
                  <c:v>1998</c:v>
                </c:pt>
                <c:pt idx="129">
                  <c:v>1999</c:v>
                </c:pt>
                <c:pt idx="130">
                  <c:v>2000</c:v>
                </c:pt>
                <c:pt idx="131">
                  <c:v>2001</c:v>
                </c:pt>
                <c:pt idx="132">
                  <c:v>2002</c:v>
                </c:pt>
                <c:pt idx="133">
                  <c:v>2003</c:v>
                </c:pt>
                <c:pt idx="134">
                  <c:v>2004</c:v>
                </c:pt>
                <c:pt idx="135">
                  <c:v>2005</c:v>
                </c:pt>
                <c:pt idx="136">
                  <c:v>2006</c:v>
                </c:pt>
                <c:pt idx="137">
                  <c:v>2007</c:v>
                </c:pt>
                <c:pt idx="138">
                  <c:v>2008</c:v>
                </c:pt>
                <c:pt idx="139">
                  <c:v>2009</c:v>
                </c:pt>
                <c:pt idx="140">
                  <c:v>2010</c:v>
                </c:pt>
                <c:pt idx="141">
                  <c:v>2011</c:v>
                </c:pt>
                <c:pt idx="142">
                  <c:v>2012</c:v>
                </c:pt>
                <c:pt idx="143">
                  <c:v>2013</c:v>
                </c:pt>
              </c:numCache>
            </c:numRef>
          </c:cat>
          <c:val>
            <c:numRef>
              <c:f>'results VS'!$C$2:$C$154</c:f>
              <c:numCache>
                <c:formatCode>General</c:formatCode>
                <c:ptCount val="153"/>
                <c:pt idx="9">
                  <c:v>24.935000000000002</c:v>
                </c:pt>
                <c:pt idx="10">
                  <c:v>25.033999999999999</c:v>
                </c:pt>
                <c:pt idx="11">
                  <c:v>25.140999999999995</c:v>
                </c:pt>
                <c:pt idx="12">
                  <c:v>25.410999999999994</c:v>
                </c:pt>
                <c:pt idx="13">
                  <c:v>25.4</c:v>
                </c:pt>
                <c:pt idx="14">
                  <c:v>25.292999999999996</c:v>
                </c:pt>
                <c:pt idx="15">
                  <c:v>25.263999999999992</c:v>
                </c:pt>
                <c:pt idx="16">
                  <c:v>25.282999999999998</c:v>
                </c:pt>
                <c:pt idx="17">
                  <c:v>25.347000000000001</c:v>
                </c:pt>
                <c:pt idx="18">
                  <c:v>25.338999999999999</c:v>
                </c:pt>
                <c:pt idx="19">
                  <c:v>25.345999999999993</c:v>
                </c:pt>
                <c:pt idx="20">
                  <c:v>25.455000000000002</c:v>
                </c:pt>
                <c:pt idx="21">
                  <c:v>25.444000000000003</c:v>
                </c:pt>
                <c:pt idx="22">
                  <c:v>25.423000000000002</c:v>
                </c:pt>
                <c:pt idx="23">
                  <c:v>25.393999999999995</c:v>
                </c:pt>
                <c:pt idx="24">
                  <c:v>25.474</c:v>
                </c:pt>
                <c:pt idx="25">
                  <c:v>25.474</c:v>
                </c:pt>
                <c:pt idx="26">
                  <c:v>25.401</c:v>
                </c:pt>
                <c:pt idx="27">
                  <c:v>25.327999999999999</c:v>
                </c:pt>
                <c:pt idx="28">
                  <c:v>25.359000000000005</c:v>
                </c:pt>
                <c:pt idx="29">
                  <c:v>25.395999999999994</c:v>
                </c:pt>
                <c:pt idx="30">
                  <c:v>25.377999999999997</c:v>
                </c:pt>
                <c:pt idx="31">
                  <c:v>25.407999999999994</c:v>
                </c:pt>
                <c:pt idx="32">
                  <c:v>25.413999999999994</c:v>
                </c:pt>
                <c:pt idx="33">
                  <c:v>25.411000000000001</c:v>
                </c:pt>
                <c:pt idx="34">
                  <c:v>25.373999999999999</c:v>
                </c:pt>
                <c:pt idx="35">
                  <c:v>25.385000000000002</c:v>
                </c:pt>
                <c:pt idx="36">
                  <c:v>25.404000000000003</c:v>
                </c:pt>
                <c:pt idx="37">
                  <c:v>25.442</c:v>
                </c:pt>
                <c:pt idx="38">
                  <c:v>25.411000000000001</c:v>
                </c:pt>
                <c:pt idx="39">
                  <c:v>25.381999999999998</c:v>
                </c:pt>
                <c:pt idx="40">
                  <c:v>25.372999999999994</c:v>
                </c:pt>
                <c:pt idx="41">
                  <c:v>25.375999999999994</c:v>
                </c:pt>
                <c:pt idx="42">
                  <c:v>25.336999999999996</c:v>
                </c:pt>
                <c:pt idx="43">
                  <c:v>25.376999999999999</c:v>
                </c:pt>
                <c:pt idx="44">
                  <c:v>25.393000000000001</c:v>
                </c:pt>
                <c:pt idx="45">
                  <c:v>25.395</c:v>
                </c:pt>
                <c:pt idx="46">
                  <c:v>25.365999999999993</c:v>
                </c:pt>
                <c:pt idx="47">
                  <c:v>25.330000000000002</c:v>
                </c:pt>
                <c:pt idx="48">
                  <c:v>25.367999999999999</c:v>
                </c:pt>
                <c:pt idx="49">
                  <c:v>25.335999999999999</c:v>
                </c:pt>
                <c:pt idx="50">
                  <c:v>25.241999999999994</c:v>
                </c:pt>
                <c:pt idx="51">
                  <c:v>25.205000000000002</c:v>
                </c:pt>
                <c:pt idx="52">
                  <c:v>25.177000000000003</c:v>
                </c:pt>
                <c:pt idx="53">
                  <c:v>25.175000000000001</c:v>
                </c:pt>
                <c:pt idx="54">
                  <c:v>25.250999999999994</c:v>
                </c:pt>
                <c:pt idx="55">
                  <c:v>25.261000000000003</c:v>
                </c:pt>
                <c:pt idx="56">
                  <c:v>25.29</c:v>
                </c:pt>
                <c:pt idx="57">
                  <c:v>25.291999999999994</c:v>
                </c:pt>
                <c:pt idx="58">
                  <c:v>25.297999999999995</c:v>
                </c:pt>
                <c:pt idx="59">
                  <c:v>25.296999999999993</c:v>
                </c:pt>
                <c:pt idx="60">
                  <c:v>25.329000000000001</c:v>
                </c:pt>
                <c:pt idx="61">
                  <c:v>25.39</c:v>
                </c:pt>
                <c:pt idx="62">
                  <c:v>25.465999999999998</c:v>
                </c:pt>
                <c:pt idx="63">
                  <c:v>25.524000000000001</c:v>
                </c:pt>
                <c:pt idx="64">
                  <c:v>25.487000000000002</c:v>
                </c:pt>
                <c:pt idx="65">
                  <c:v>25.503999999999994</c:v>
                </c:pt>
                <c:pt idx="66">
                  <c:v>25.559000000000001</c:v>
                </c:pt>
                <c:pt idx="67">
                  <c:v>25.638999999999999</c:v>
                </c:pt>
                <c:pt idx="68">
                  <c:v>25.630000000000006</c:v>
                </c:pt>
                <c:pt idx="69">
                  <c:v>25.689000000000004</c:v>
                </c:pt>
                <c:pt idx="70">
                  <c:v>25.761999999999997</c:v>
                </c:pt>
                <c:pt idx="71">
                  <c:v>25.741000000000003</c:v>
                </c:pt>
                <c:pt idx="72">
                  <c:v>25.711000000000006</c:v>
                </c:pt>
                <c:pt idx="73">
                  <c:v>25.667999999999999</c:v>
                </c:pt>
                <c:pt idx="74">
                  <c:v>25.707000000000001</c:v>
                </c:pt>
                <c:pt idx="75">
                  <c:v>25.729000000000003</c:v>
                </c:pt>
                <c:pt idx="76">
                  <c:v>25.707999999999995</c:v>
                </c:pt>
                <c:pt idx="77">
                  <c:v>25.634000000000007</c:v>
                </c:pt>
                <c:pt idx="78">
                  <c:v>25.613999999999997</c:v>
                </c:pt>
                <c:pt idx="79">
                  <c:v>25.630000000000006</c:v>
                </c:pt>
                <c:pt idx="80">
                  <c:v>25.639999999999997</c:v>
                </c:pt>
                <c:pt idx="81">
                  <c:v>25.701999999999995</c:v>
                </c:pt>
                <c:pt idx="82">
                  <c:v>25.701999999999995</c:v>
                </c:pt>
                <c:pt idx="83">
                  <c:v>25.733999999999995</c:v>
                </c:pt>
                <c:pt idx="84">
                  <c:v>25.713000000000001</c:v>
                </c:pt>
                <c:pt idx="85">
                  <c:v>25.702999999999992</c:v>
                </c:pt>
                <c:pt idx="86">
                  <c:v>25.755000000000003</c:v>
                </c:pt>
                <c:pt idx="87">
                  <c:v>25.735000000000003</c:v>
                </c:pt>
                <c:pt idx="88">
                  <c:v>25.673999999999999</c:v>
                </c:pt>
                <c:pt idx="89">
                  <c:v>25.670999999999999</c:v>
                </c:pt>
                <c:pt idx="90">
                  <c:v>25.666999999999991</c:v>
                </c:pt>
                <c:pt idx="91">
                  <c:v>25.690999999999992</c:v>
                </c:pt>
                <c:pt idx="92">
                  <c:v>25.785</c:v>
                </c:pt>
                <c:pt idx="93">
                  <c:v>25.816000000000006</c:v>
                </c:pt>
                <c:pt idx="94">
                  <c:v>25.812000000000001</c:v>
                </c:pt>
                <c:pt idx="95">
                  <c:v>25.812999999999999</c:v>
                </c:pt>
                <c:pt idx="96">
                  <c:v>25.750999999999994</c:v>
                </c:pt>
                <c:pt idx="97">
                  <c:v>25.869</c:v>
                </c:pt>
                <c:pt idx="98">
                  <c:v>25.883999999999993</c:v>
                </c:pt>
                <c:pt idx="99">
                  <c:v>25.927999999999994</c:v>
                </c:pt>
                <c:pt idx="100">
                  <c:v>25.91899999999999</c:v>
                </c:pt>
                <c:pt idx="101">
                  <c:v>25.899000000000001</c:v>
                </c:pt>
                <c:pt idx="102">
                  <c:v>25.894000000000005</c:v>
                </c:pt>
                <c:pt idx="103">
                  <c:v>25.822000000000003</c:v>
                </c:pt>
                <c:pt idx="104">
                  <c:v>25.833000000000009</c:v>
                </c:pt>
                <c:pt idx="105">
                  <c:v>25.886000000000003</c:v>
                </c:pt>
                <c:pt idx="106">
                  <c:v>25.868000000000002</c:v>
                </c:pt>
                <c:pt idx="107">
                  <c:v>25.764999999999993</c:v>
                </c:pt>
                <c:pt idx="108">
                  <c:v>25.847999999999992</c:v>
                </c:pt>
                <c:pt idx="109">
                  <c:v>25.806999999999999</c:v>
                </c:pt>
                <c:pt idx="110">
                  <c:v>25.715999999999994</c:v>
                </c:pt>
                <c:pt idx="111">
                  <c:v>25.657999999999998</c:v>
                </c:pt>
                <c:pt idx="112">
                  <c:v>25.646000000000004</c:v>
                </c:pt>
                <c:pt idx="113">
                  <c:v>25.649000000000001</c:v>
                </c:pt>
                <c:pt idx="114">
                  <c:v>25.606999999999999</c:v>
                </c:pt>
                <c:pt idx="115">
                  <c:v>25.544</c:v>
                </c:pt>
                <c:pt idx="116">
                  <c:v>25.622000000000003</c:v>
                </c:pt>
                <c:pt idx="117">
                  <c:v>25.707999999999995</c:v>
                </c:pt>
                <c:pt idx="118">
                  <c:v>25.754000000000001</c:v>
                </c:pt>
                <c:pt idx="119">
                  <c:v>25.794</c:v>
                </c:pt>
                <c:pt idx="120">
                  <c:v>25.917000000000005</c:v>
                </c:pt>
                <c:pt idx="121">
                  <c:v>25.868000000000002</c:v>
                </c:pt>
                <c:pt idx="122">
                  <c:v>25.809999999999992</c:v>
                </c:pt>
                <c:pt idx="123">
                  <c:v>25.781999999999996</c:v>
                </c:pt>
                <c:pt idx="124">
                  <c:v>25.783999999999995</c:v>
                </c:pt>
                <c:pt idx="125">
                  <c:v>25.791999999999991</c:v>
                </c:pt>
                <c:pt idx="126">
                  <c:v>25.816000000000006</c:v>
                </c:pt>
                <c:pt idx="127">
                  <c:v>25.838000000000001</c:v>
                </c:pt>
                <c:pt idx="128">
                  <c:v>25.729999999999993</c:v>
                </c:pt>
                <c:pt idx="129">
                  <c:v>25.683999999999994</c:v>
                </c:pt>
                <c:pt idx="130">
                  <c:v>25.658999999999999</c:v>
                </c:pt>
                <c:pt idx="131">
                  <c:v>25.629000000000001</c:v>
                </c:pt>
                <c:pt idx="132">
                  <c:v>25.678999999999991</c:v>
                </c:pt>
                <c:pt idx="133">
                  <c:v>25.785999999999998</c:v>
                </c:pt>
                <c:pt idx="134">
                  <c:v>25.882999999999996</c:v>
                </c:pt>
                <c:pt idx="135">
                  <c:v>25.956</c:v>
                </c:pt>
                <c:pt idx="136">
                  <c:v>25.908999999999995</c:v>
                </c:pt>
                <c:pt idx="137">
                  <c:v>25.923000000000002</c:v>
                </c:pt>
                <c:pt idx="138">
                  <c:v>26.050999999999995</c:v>
                </c:pt>
                <c:pt idx="139">
                  <c:v>26.126999999999999</c:v>
                </c:pt>
                <c:pt idx="140">
                  <c:v>26.193000000000001</c:v>
                </c:pt>
                <c:pt idx="141">
                  <c:v>26.381999999999994</c:v>
                </c:pt>
                <c:pt idx="142">
                  <c:v>26.478999999999992</c:v>
                </c:pt>
                <c:pt idx="143">
                  <c:v>26.506</c:v>
                </c:pt>
                <c:pt idx="144">
                  <c:v>26.52</c:v>
                </c:pt>
                <c:pt idx="145">
                  <c:v>26.524999999999999</c:v>
                </c:pt>
                <c:pt idx="146">
                  <c:v>26.594999999999999</c:v>
                </c:pt>
                <c:pt idx="147">
                  <c:v>26.610999999999997</c:v>
                </c:pt>
                <c:pt idx="148">
                  <c:v>26.625999999999991</c:v>
                </c:pt>
                <c:pt idx="149">
                  <c:v>26.693999999999999</c:v>
                </c:pt>
                <c:pt idx="150">
                  <c:v>26.691000000000006</c:v>
                </c:pt>
                <c:pt idx="151">
                  <c:v>26.73</c:v>
                </c:pt>
                <c:pt idx="152">
                  <c:v>26.8</c:v>
                </c:pt>
              </c:numCache>
            </c:numRef>
          </c:val>
          <c:extLst xmlns:c16r2="http://schemas.microsoft.com/office/drawing/2015/06/chart">
            <c:ext xmlns:c16="http://schemas.microsoft.com/office/drawing/2014/chart" uri="{C3380CC4-5D6E-409C-BE32-E72D297353CC}">
              <c16:uniqueId val="{00000000-5FBC-4F44-8C80-9619E21419B5}"/>
            </c:ext>
          </c:extLst>
        </c:ser>
        <c:ser>
          <c:idx val="4"/>
          <c:order val="1"/>
          <c:tx>
            <c:strRef>
              <c:f>'results VS'!$E$1</c:f>
              <c:strCache>
                <c:ptCount val="1"/>
                <c:pt idx="0">
                  <c:v>Global_MA</c:v>
                </c:pt>
              </c:strCache>
            </c:strRef>
          </c:tx>
          <c:marker>
            <c:symbol val="none"/>
          </c:marker>
          <c:cat>
            <c:numRef>
              <c:f>'results VS'!$A$11:$A$154</c:f>
              <c:numCache>
                <c:formatCode>General</c:formatCode>
                <c:ptCount val="144"/>
                <c:pt idx="0">
                  <c:v>1870</c:v>
                </c:pt>
                <c:pt idx="1">
                  <c:v>1871</c:v>
                </c:pt>
                <c:pt idx="2">
                  <c:v>1872</c:v>
                </c:pt>
                <c:pt idx="3">
                  <c:v>1873</c:v>
                </c:pt>
                <c:pt idx="4">
                  <c:v>1874</c:v>
                </c:pt>
                <c:pt idx="5">
                  <c:v>1875</c:v>
                </c:pt>
                <c:pt idx="6">
                  <c:v>1876</c:v>
                </c:pt>
                <c:pt idx="7">
                  <c:v>1877</c:v>
                </c:pt>
                <c:pt idx="8">
                  <c:v>1878</c:v>
                </c:pt>
                <c:pt idx="9">
                  <c:v>1879</c:v>
                </c:pt>
                <c:pt idx="10">
                  <c:v>1880</c:v>
                </c:pt>
                <c:pt idx="11">
                  <c:v>1881</c:v>
                </c:pt>
                <c:pt idx="12">
                  <c:v>1882</c:v>
                </c:pt>
                <c:pt idx="13">
                  <c:v>1883</c:v>
                </c:pt>
                <c:pt idx="14">
                  <c:v>1884</c:v>
                </c:pt>
                <c:pt idx="15">
                  <c:v>1885</c:v>
                </c:pt>
                <c:pt idx="16">
                  <c:v>1886</c:v>
                </c:pt>
                <c:pt idx="17">
                  <c:v>1887</c:v>
                </c:pt>
                <c:pt idx="18">
                  <c:v>1888</c:v>
                </c:pt>
                <c:pt idx="19">
                  <c:v>1889</c:v>
                </c:pt>
                <c:pt idx="20">
                  <c:v>1890</c:v>
                </c:pt>
                <c:pt idx="21">
                  <c:v>1891</c:v>
                </c:pt>
                <c:pt idx="22">
                  <c:v>1892</c:v>
                </c:pt>
                <c:pt idx="23">
                  <c:v>1893</c:v>
                </c:pt>
                <c:pt idx="24">
                  <c:v>1894</c:v>
                </c:pt>
                <c:pt idx="25">
                  <c:v>1895</c:v>
                </c:pt>
                <c:pt idx="26">
                  <c:v>1896</c:v>
                </c:pt>
                <c:pt idx="27">
                  <c:v>1897</c:v>
                </c:pt>
                <c:pt idx="28">
                  <c:v>1898</c:v>
                </c:pt>
                <c:pt idx="29">
                  <c:v>1899</c:v>
                </c:pt>
                <c:pt idx="30">
                  <c:v>1900</c:v>
                </c:pt>
                <c:pt idx="31">
                  <c:v>1901</c:v>
                </c:pt>
                <c:pt idx="32">
                  <c:v>1902</c:v>
                </c:pt>
                <c:pt idx="33">
                  <c:v>1903</c:v>
                </c:pt>
                <c:pt idx="34">
                  <c:v>1904</c:v>
                </c:pt>
                <c:pt idx="35">
                  <c:v>1905</c:v>
                </c:pt>
                <c:pt idx="36">
                  <c:v>1906</c:v>
                </c:pt>
                <c:pt idx="37">
                  <c:v>1907</c:v>
                </c:pt>
                <c:pt idx="38">
                  <c:v>1908</c:v>
                </c:pt>
                <c:pt idx="39">
                  <c:v>1909</c:v>
                </c:pt>
                <c:pt idx="40">
                  <c:v>1910</c:v>
                </c:pt>
                <c:pt idx="41">
                  <c:v>1911</c:v>
                </c:pt>
                <c:pt idx="42">
                  <c:v>1912</c:v>
                </c:pt>
                <c:pt idx="43">
                  <c:v>1913</c:v>
                </c:pt>
                <c:pt idx="44">
                  <c:v>1914</c:v>
                </c:pt>
                <c:pt idx="45">
                  <c:v>1915</c:v>
                </c:pt>
                <c:pt idx="46">
                  <c:v>1916</c:v>
                </c:pt>
                <c:pt idx="47">
                  <c:v>1917</c:v>
                </c:pt>
                <c:pt idx="48">
                  <c:v>1918</c:v>
                </c:pt>
                <c:pt idx="49">
                  <c:v>1919</c:v>
                </c:pt>
                <c:pt idx="50">
                  <c:v>1920</c:v>
                </c:pt>
                <c:pt idx="51">
                  <c:v>1921</c:v>
                </c:pt>
                <c:pt idx="52">
                  <c:v>1922</c:v>
                </c:pt>
                <c:pt idx="53">
                  <c:v>1923</c:v>
                </c:pt>
                <c:pt idx="54">
                  <c:v>1924</c:v>
                </c:pt>
                <c:pt idx="55">
                  <c:v>1925</c:v>
                </c:pt>
                <c:pt idx="56">
                  <c:v>1926</c:v>
                </c:pt>
                <c:pt idx="57">
                  <c:v>1927</c:v>
                </c:pt>
                <c:pt idx="58">
                  <c:v>1928</c:v>
                </c:pt>
                <c:pt idx="59">
                  <c:v>1929</c:v>
                </c:pt>
                <c:pt idx="60">
                  <c:v>1930</c:v>
                </c:pt>
                <c:pt idx="61">
                  <c:v>1931</c:v>
                </c:pt>
                <c:pt idx="62">
                  <c:v>1932</c:v>
                </c:pt>
                <c:pt idx="63">
                  <c:v>1933</c:v>
                </c:pt>
                <c:pt idx="64">
                  <c:v>1934</c:v>
                </c:pt>
                <c:pt idx="65">
                  <c:v>1935</c:v>
                </c:pt>
                <c:pt idx="66">
                  <c:v>1936</c:v>
                </c:pt>
                <c:pt idx="67">
                  <c:v>1937</c:v>
                </c:pt>
                <c:pt idx="68">
                  <c:v>1938</c:v>
                </c:pt>
                <c:pt idx="69">
                  <c:v>1939</c:v>
                </c:pt>
                <c:pt idx="70">
                  <c:v>1940</c:v>
                </c:pt>
                <c:pt idx="71">
                  <c:v>1941</c:v>
                </c:pt>
                <c:pt idx="72">
                  <c:v>1942</c:v>
                </c:pt>
                <c:pt idx="73">
                  <c:v>1943</c:v>
                </c:pt>
                <c:pt idx="74">
                  <c:v>1944</c:v>
                </c:pt>
                <c:pt idx="75">
                  <c:v>1945</c:v>
                </c:pt>
                <c:pt idx="76">
                  <c:v>1946</c:v>
                </c:pt>
                <c:pt idx="77">
                  <c:v>1947</c:v>
                </c:pt>
                <c:pt idx="78">
                  <c:v>1948</c:v>
                </c:pt>
                <c:pt idx="79">
                  <c:v>1949</c:v>
                </c:pt>
                <c:pt idx="80">
                  <c:v>1950</c:v>
                </c:pt>
                <c:pt idx="81">
                  <c:v>1951</c:v>
                </c:pt>
                <c:pt idx="82">
                  <c:v>1952</c:v>
                </c:pt>
                <c:pt idx="83">
                  <c:v>1953</c:v>
                </c:pt>
                <c:pt idx="84">
                  <c:v>1954</c:v>
                </c:pt>
                <c:pt idx="85">
                  <c:v>1955</c:v>
                </c:pt>
                <c:pt idx="86">
                  <c:v>1956</c:v>
                </c:pt>
                <c:pt idx="87">
                  <c:v>1957</c:v>
                </c:pt>
                <c:pt idx="88">
                  <c:v>1958</c:v>
                </c:pt>
                <c:pt idx="89">
                  <c:v>1959</c:v>
                </c:pt>
                <c:pt idx="90">
                  <c:v>1960</c:v>
                </c:pt>
                <c:pt idx="91">
                  <c:v>1961</c:v>
                </c:pt>
                <c:pt idx="92">
                  <c:v>1962</c:v>
                </c:pt>
                <c:pt idx="93">
                  <c:v>1963</c:v>
                </c:pt>
                <c:pt idx="94">
                  <c:v>1964</c:v>
                </c:pt>
                <c:pt idx="95">
                  <c:v>1965</c:v>
                </c:pt>
                <c:pt idx="96">
                  <c:v>1966</c:v>
                </c:pt>
                <c:pt idx="97">
                  <c:v>1967</c:v>
                </c:pt>
                <c:pt idx="98">
                  <c:v>1968</c:v>
                </c:pt>
                <c:pt idx="99">
                  <c:v>1969</c:v>
                </c:pt>
                <c:pt idx="100">
                  <c:v>1970</c:v>
                </c:pt>
                <c:pt idx="101">
                  <c:v>1971</c:v>
                </c:pt>
                <c:pt idx="102">
                  <c:v>1972</c:v>
                </c:pt>
                <c:pt idx="103">
                  <c:v>1973</c:v>
                </c:pt>
                <c:pt idx="104">
                  <c:v>1974</c:v>
                </c:pt>
                <c:pt idx="105">
                  <c:v>1975</c:v>
                </c:pt>
                <c:pt idx="106">
                  <c:v>1976</c:v>
                </c:pt>
                <c:pt idx="107">
                  <c:v>1977</c:v>
                </c:pt>
                <c:pt idx="108">
                  <c:v>1978</c:v>
                </c:pt>
                <c:pt idx="109">
                  <c:v>1979</c:v>
                </c:pt>
                <c:pt idx="110">
                  <c:v>1980</c:v>
                </c:pt>
                <c:pt idx="111">
                  <c:v>1981</c:v>
                </c:pt>
                <c:pt idx="112">
                  <c:v>1982</c:v>
                </c:pt>
                <c:pt idx="113">
                  <c:v>1983</c:v>
                </c:pt>
                <c:pt idx="114">
                  <c:v>1984</c:v>
                </c:pt>
                <c:pt idx="115">
                  <c:v>1985</c:v>
                </c:pt>
                <c:pt idx="116">
                  <c:v>1986</c:v>
                </c:pt>
                <c:pt idx="117">
                  <c:v>1987</c:v>
                </c:pt>
                <c:pt idx="118">
                  <c:v>1988</c:v>
                </c:pt>
                <c:pt idx="119">
                  <c:v>1989</c:v>
                </c:pt>
                <c:pt idx="120">
                  <c:v>1990</c:v>
                </c:pt>
                <c:pt idx="121">
                  <c:v>1991</c:v>
                </c:pt>
                <c:pt idx="122">
                  <c:v>1992</c:v>
                </c:pt>
                <c:pt idx="123">
                  <c:v>1993</c:v>
                </c:pt>
                <c:pt idx="124">
                  <c:v>1994</c:v>
                </c:pt>
                <c:pt idx="125">
                  <c:v>1995</c:v>
                </c:pt>
                <c:pt idx="126">
                  <c:v>1996</c:v>
                </c:pt>
                <c:pt idx="127">
                  <c:v>1997</c:v>
                </c:pt>
                <c:pt idx="128">
                  <c:v>1998</c:v>
                </c:pt>
                <c:pt idx="129">
                  <c:v>1999</c:v>
                </c:pt>
                <c:pt idx="130">
                  <c:v>2000</c:v>
                </c:pt>
                <c:pt idx="131">
                  <c:v>2001</c:v>
                </c:pt>
                <c:pt idx="132">
                  <c:v>2002</c:v>
                </c:pt>
                <c:pt idx="133">
                  <c:v>2003</c:v>
                </c:pt>
                <c:pt idx="134">
                  <c:v>2004</c:v>
                </c:pt>
                <c:pt idx="135">
                  <c:v>2005</c:v>
                </c:pt>
                <c:pt idx="136">
                  <c:v>2006</c:v>
                </c:pt>
                <c:pt idx="137">
                  <c:v>2007</c:v>
                </c:pt>
                <c:pt idx="138">
                  <c:v>2008</c:v>
                </c:pt>
                <c:pt idx="139">
                  <c:v>2009</c:v>
                </c:pt>
                <c:pt idx="140">
                  <c:v>2010</c:v>
                </c:pt>
                <c:pt idx="141">
                  <c:v>2011</c:v>
                </c:pt>
                <c:pt idx="142">
                  <c:v>2012</c:v>
                </c:pt>
                <c:pt idx="143">
                  <c:v>2013</c:v>
                </c:pt>
              </c:numCache>
            </c:numRef>
          </c:cat>
          <c:val>
            <c:numRef>
              <c:f>'results VS'!$E$2:$E$154</c:f>
              <c:numCache>
                <c:formatCode>General</c:formatCode>
                <c:ptCount val="153"/>
                <c:pt idx="9">
                  <c:v>8.1290000000000013</c:v>
                </c:pt>
                <c:pt idx="10">
                  <c:v>8.1560000000000006</c:v>
                </c:pt>
                <c:pt idx="11">
                  <c:v>8.2189999999999994</c:v>
                </c:pt>
                <c:pt idx="12">
                  <c:v>8.2430000000000003</c:v>
                </c:pt>
                <c:pt idx="13">
                  <c:v>8.2879999999999985</c:v>
                </c:pt>
                <c:pt idx="14">
                  <c:v>8.256000000000002</c:v>
                </c:pt>
                <c:pt idx="15">
                  <c:v>8.2349999999999994</c:v>
                </c:pt>
                <c:pt idx="16">
                  <c:v>8.2449999999999992</c:v>
                </c:pt>
                <c:pt idx="17">
                  <c:v>8.3030000000000026</c:v>
                </c:pt>
                <c:pt idx="18">
                  <c:v>8.277000000000001</c:v>
                </c:pt>
                <c:pt idx="19">
                  <c:v>8.2690000000000001</c:v>
                </c:pt>
                <c:pt idx="20">
                  <c:v>8.2840000000000025</c:v>
                </c:pt>
                <c:pt idx="21">
                  <c:v>8.2780000000000005</c:v>
                </c:pt>
                <c:pt idx="22">
                  <c:v>8.2409999999999997</c:v>
                </c:pt>
                <c:pt idx="23">
                  <c:v>8.1750000000000007</c:v>
                </c:pt>
                <c:pt idx="24">
                  <c:v>8.1810000000000009</c:v>
                </c:pt>
                <c:pt idx="25">
                  <c:v>8.168000000000001</c:v>
                </c:pt>
                <c:pt idx="26">
                  <c:v>8.1050000000000004</c:v>
                </c:pt>
                <c:pt idx="27">
                  <c:v>8.0309999999999988</c:v>
                </c:pt>
                <c:pt idx="28">
                  <c:v>8.0460000000000012</c:v>
                </c:pt>
                <c:pt idx="29">
                  <c:v>8.0309999999999988</c:v>
                </c:pt>
                <c:pt idx="30">
                  <c:v>8.006000000000002</c:v>
                </c:pt>
                <c:pt idx="31">
                  <c:v>8</c:v>
                </c:pt>
                <c:pt idx="32">
                  <c:v>8.0080000000000009</c:v>
                </c:pt>
                <c:pt idx="33">
                  <c:v>8.0469999999999988</c:v>
                </c:pt>
                <c:pt idx="34">
                  <c:v>8.0700000000000021</c:v>
                </c:pt>
                <c:pt idx="35">
                  <c:v>8.0960000000000001</c:v>
                </c:pt>
                <c:pt idx="36">
                  <c:v>8.1339999999999986</c:v>
                </c:pt>
                <c:pt idx="37">
                  <c:v>8.1429999999999989</c:v>
                </c:pt>
                <c:pt idx="38">
                  <c:v>8.1510000000000016</c:v>
                </c:pt>
                <c:pt idx="39">
                  <c:v>8.2039999999999988</c:v>
                </c:pt>
                <c:pt idx="40">
                  <c:v>8.2560000000000002</c:v>
                </c:pt>
                <c:pt idx="41">
                  <c:v>8.2789999999999999</c:v>
                </c:pt>
                <c:pt idx="42">
                  <c:v>8.2950000000000017</c:v>
                </c:pt>
                <c:pt idx="43">
                  <c:v>8.2879999999999985</c:v>
                </c:pt>
                <c:pt idx="44">
                  <c:v>8.2960000000000012</c:v>
                </c:pt>
                <c:pt idx="45">
                  <c:v>8.3130000000000024</c:v>
                </c:pt>
                <c:pt idx="46">
                  <c:v>8.2790000000000017</c:v>
                </c:pt>
                <c:pt idx="47">
                  <c:v>8.2800000000000011</c:v>
                </c:pt>
                <c:pt idx="48">
                  <c:v>8.2580000000000009</c:v>
                </c:pt>
                <c:pt idx="49">
                  <c:v>8.2299999999999986</c:v>
                </c:pt>
                <c:pt idx="50">
                  <c:v>8.1940000000000008</c:v>
                </c:pt>
                <c:pt idx="51">
                  <c:v>8.1810000000000009</c:v>
                </c:pt>
                <c:pt idx="52">
                  <c:v>8.1890000000000001</c:v>
                </c:pt>
                <c:pt idx="53">
                  <c:v>8.238999999999999</c:v>
                </c:pt>
                <c:pt idx="54">
                  <c:v>8.2750000000000021</c:v>
                </c:pt>
                <c:pt idx="55">
                  <c:v>8.2600000000000016</c:v>
                </c:pt>
                <c:pt idx="56">
                  <c:v>8.2670000000000012</c:v>
                </c:pt>
                <c:pt idx="57">
                  <c:v>8.261000000000001</c:v>
                </c:pt>
                <c:pt idx="58">
                  <c:v>8.2809999999999988</c:v>
                </c:pt>
                <c:pt idx="59">
                  <c:v>8.2949999999999999</c:v>
                </c:pt>
                <c:pt idx="60">
                  <c:v>8.3340000000000014</c:v>
                </c:pt>
                <c:pt idx="61">
                  <c:v>8.3580000000000005</c:v>
                </c:pt>
                <c:pt idx="62">
                  <c:v>8.3700000000000028</c:v>
                </c:pt>
                <c:pt idx="63">
                  <c:v>8.3620000000000019</c:v>
                </c:pt>
                <c:pt idx="64">
                  <c:v>8.3560000000000034</c:v>
                </c:pt>
                <c:pt idx="65">
                  <c:v>8.4060000000000024</c:v>
                </c:pt>
                <c:pt idx="66">
                  <c:v>8.4560000000000031</c:v>
                </c:pt>
                <c:pt idx="67">
                  <c:v>8.506000000000002</c:v>
                </c:pt>
                <c:pt idx="68">
                  <c:v>8.4920000000000009</c:v>
                </c:pt>
                <c:pt idx="69">
                  <c:v>8.5190000000000001</c:v>
                </c:pt>
                <c:pt idx="70">
                  <c:v>8.5340000000000025</c:v>
                </c:pt>
                <c:pt idx="71">
                  <c:v>8.5640000000000018</c:v>
                </c:pt>
                <c:pt idx="72">
                  <c:v>8.5560000000000027</c:v>
                </c:pt>
                <c:pt idx="73">
                  <c:v>8.5680000000000014</c:v>
                </c:pt>
                <c:pt idx="74">
                  <c:v>8.5670000000000002</c:v>
                </c:pt>
                <c:pt idx="75">
                  <c:v>8.5489999999999995</c:v>
                </c:pt>
                <c:pt idx="76">
                  <c:v>8.5670000000000002</c:v>
                </c:pt>
                <c:pt idx="77">
                  <c:v>8.59</c:v>
                </c:pt>
                <c:pt idx="78">
                  <c:v>8.6420000000000012</c:v>
                </c:pt>
                <c:pt idx="79">
                  <c:v>8.6550000000000029</c:v>
                </c:pt>
                <c:pt idx="80">
                  <c:v>8.66</c:v>
                </c:pt>
                <c:pt idx="81">
                  <c:v>8.6620000000000008</c:v>
                </c:pt>
                <c:pt idx="82">
                  <c:v>8.7039999999999988</c:v>
                </c:pt>
                <c:pt idx="83">
                  <c:v>8.7260000000000009</c:v>
                </c:pt>
                <c:pt idx="84">
                  <c:v>8.7319999999999993</c:v>
                </c:pt>
                <c:pt idx="85">
                  <c:v>8.7449999999999992</c:v>
                </c:pt>
                <c:pt idx="86">
                  <c:v>8.7550000000000008</c:v>
                </c:pt>
                <c:pt idx="87">
                  <c:v>8.7439999999999998</c:v>
                </c:pt>
                <c:pt idx="88">
                  <c:v>8.7269999999999985</c:v>
                </c:pt>
                <c:pt idx="89">
                  <c:v>8.6879999999999988</c:v>
                </c:pt>
                <c:pt idx="90">
                  <c:v>8.6740000000000013</c:v>
                </c:pt>
                <c:pt idx="91">
                  <c:v>8.6650000000000027</c:v>
                </c:pt>
                <c:pt idx="92">
                  <c:v>8.6760000000000002</c:v>
                </c:pt>
                <c:pt idx="93">
                  <c:v>8.6470000000000002</c:v>
                </c:pt>
                <c:pt idx="94">
                  <c:v>8.652000000000001</c:v>
                </c:pt>
                <c:pt idx="95">
                  <c:v>8.6120000000000001</c:v>
                </c:pt>
                <c:pt idx="96">
                  <c:v>8.6050000000000004</c:v>
                </c:pt>
                <c:pt idx="97">
                  <c:v>8.6070000000000011</c:v>
                </c:pt>
                <c:pt idx="98">
                  <c:v>8.6209999999999987</c:v>
                </c:pt>
                <c:pt idx="99">
                  <c:v>8.6419999999999995</c:v>
                </c:pt>
                <c:pt idx="100">
                  <c:v>8.6590000000000007</c:v>
                </c:pt>
                <c:pt idx="101">
                  <c:v>8.67</c:v>
                </c:pt>
                <c:pt idx="102">
                  <c:v>8.6690000000000005</c:v>
                </c:pt>
                <c:pt idx="103">
                  <c:v>8.6540000000000035</c:v>
                </c:pt>
                <c:pt idx="104">
                  <c:v>8.6439999999999984</c:v>
                </c:pt>
                <c:pt idx="105">
                  <c:v>8.6760000000000019</c:v>
                </c:pt>
                <c:pt idx="106">
                  <c:v>8.6730000000000018</c:v>
                </c:pt>
                <c:pt idx="107">
                  <c:v>8.6479999999999997</c:v>
                </c:pt>
                <c:pt idx="108">
                  <c:v>8.6349999999999998</c:v>
                </c:pt>
                <c:pt idx="109">
                  <c:v>8.6469999999999985</c:v>
                </c:pt>
                <c:pt idx="110">
                  <c:v>8.6270000000000024</c:v>
                </c:pt>
                <c:pt idx="111">
                  <c:v>8.6020000000000003</c:v>
                </c:pt>
                <c:pt idx="112">
                  <c:v>8.6110000000000024</c:v>
                </c:pt>
                <c:pt idx="113">
                  <c:v>8.6170000000000009</c:v>
                </c:pt>
                <c:pt idx="114">
                  <c:v>8.6379999999999999</c:v>
                </c:pt>
                <c:pt idx="115">
                  <c:v>8.6129999999999995</c:v>
                </c:pt>
                <c:pt idx="116">
                  <c:v>8.6279999999999966</c:v>
                </c:pt>
                <c:pt idx="117">
                  <c:v>8.6449999999999996</c:v>
                </c:pt>
                <c:pt idx="118">
                  <c:v>8.6580000000000013</c:v>
                </c:pt>
                <c:pt idx="119">
                  <c:v>8.6860000000000017</c:v>
                </c:pt>
                <c:pt idx="120">
                  <c:v>8.7429999999999986</c:v>
                </c:pt>
                <c:pt idx="121">
                  <c:v>8.7570000000000014</c:v>
                </c:pt>
                <c:pt idx="122">
                  <c:v>8.7650000000000006</c:v>
                </c:pt>
                <c:pt idx="123">
                  <c:v>8.786999999999999</c:v>
                </c:pt>
                <c:pt idx="124">
                  <c:v>8.7790000000000017</c:v>
                </c:pt>
                <c:pt idx="125">
                  <c:v>8.827</c:v>
                </c:pt>
                <c:pt idx="126">
                  <c:v>8.8410000000000011</c:v>
                </c:pt>
                <c:pt idx="127">
                  <c:v>8.8920000000000012</c:v>
                </c:pt>
                <c:pt idx="128">
                  <c:v>8.9110000000000014</c:v>
                </c:pt>
                <c:pt idx="129">
                  <c:v>8.9360000000000035</c:v>
                </c:pt>
                <c:pt idx="130">
                  <c:v>8.9370000000000012</c:v>
                </c:pt>
                <c:pt idx="131">
                  <c:v>8.9570000000000025</c:v>
                </c:pt>
                <c:pt idx="132">
                  <c:v>8.9410000000000007</c:v>
                </c:pt>
                <c:pt idx="133">
                  <c:v>8.9760000000000026</c:v>
                </c:pt>
                <c:pt idx="134">
                  <c:v>9.0449999999999999</c:v>
                </c:pt>
                <c:pt idx="135">
                  <c:v>9.0660000000000043</c:v>
                </c:pt>
                <c:pt idx="136">
                  <c:v>9.0870000000000015</c:v>
                </c:pt>
                <c:pt idx="137">
                  <c:v>9.1189999999999998</c:v>
                </c:pt>
                <c:pt idx="138">
                  <c:v>9.1560000000000006</c:v>
                </c:pt>
                <c:pt idx="139">
                  <c:v>9.1530000000000022</c:v>
                </c:pt>
                <c:pt idx="140">
                  <c:v>9.1760000000000002</c:v>
                </c:pt>
                <c:pt idx="141">
                  <c:v>9.2489999999999988</c:v>
                </c:pt>
                <c:pt idx="142">
                  <c:v>9.3149999999999995</c:v>
                </c:pt>
                <c:pt idx="143">
                  <c:v>9.3430000000000017</c:v>
                </c:pt>
                <c:pt idx="144">
                  <c:v>9.3780000000000019</c:v>
                </c:pt>
                <c:pt idx="145">
                  <c:v>9.4270000000000014</c:v>
                </c:pt>
                <c:pt idx="146">
                  <c:v>9.48</c:v>
                </c:pt>
                <c:pt idx="147">
                  <c:v>9.4710000000000001</c:v>
                </c:pt>
                <c:pt idx="148">
                  <c:v>9.4930000000000021</c:v>
                </c:pt>
                <c:pt idx="149">
                  <c:v>9.543000000000001</c:v>
                </c:pt>
                <c:pt idx="150">
                  <c:v>9.5540000000000003</c:v>
                </c:pt>
                <c:pt idx="151">
                  <c:v>9.5479999999999983</c:v>
                </c:pt>
                <c:pt idx="152">
                  <c:v>9.5560000000000027</c:v>
                </c:pt>
              </c:numCache>
            </c:numRef>
          </c:val>
          <c:extLst xmlns:c16r2="http://schemas.microsoft.com/office/drawing/2015/06/chart">
            <c:ext xmlns:c16="http://schemas.microsoft.com/office/drawing/2014/chart" uri="{C3380CC4-5D6E-409C-BE32-E72D297353CC}">
              <c16:uniqueId val="{00000001-5FBC-4F44-8C80-9619E21419B5}"/>
            </c:ext>
          </c:extLst>
        </c:ser>
        <c:marker val="1"/>
        <c:axId val="78247808"/>
        <c:axId val="91361280"/>
      </c:lineChart>
      <c:catAx>
        <c:axId val="78247808"/>
        <c:scaling>
          <c:orientation val="minMax"/>
        </c:scaling>
        <c:axPos val="b"/>
        <c:title>
          <c:tx>
            <c:rich>
              <a:bodyPr/>
              <a:lstStyle/>
              <a:p>
                <a:pPr>
                  <a:defRPr/>
                </a:pPr>
                <a:r>
                  <a:rPr lang="en-US" sz="1000"/>
                  <a:t>Years</a:t>
                </a:r>
                <a:endParaRPr lang="en-US"/>
              </a:p>
            </c:rich>
          </c:tx>
        </c:title>
        <c:numFmt formatCode="General" sourceLinked="1"/>
        <c:tickLblPos val="nextTo"/>
        <c:crossAx val="91361280"/>
        <c:crosses val="autoZero"/>
        <c:auto val="1"/>
        <c:lblAlgn val="ctr"/>
        <c:lblOffset val="100"/>
      </c:catAx>
      <c:valAx>
        <c:axId val="91361280"/>
        <c:scaling>
          <c:orientation val="minMax"/>
        </c:scaling>
        <c:axPos val="l"/>
        <c:majorGridlines/>
        <c:title>
          <c:tx>
            <c:rich>
              <a:bodyPr rot="-5400000" vert="horz"/>
              <a:lstStyle/>
              <a:p>
                <a:pPr>
                  <a:defRPr/>
                </a:pPr>
                <a:r>
                  <a:rPr lang="en-US" sz="1100"/>
                  <a:t>Temperature</a:t>
                </a:r>
                <a:r>
                  <a:rPr lang="en-US" sz="1100" baseline="0"/>
                  <a:t> by Celsius</a:t>
                </a:r>
                <a:endParaRPr lang="en-US" sz="1100"/>
              </a:p>
            </c:rich>
          </c:tx>
        </c:title>
        <c:numFmt formatCode="General" sourceLinked="1"/>
        <c:tickLblPos val="nextTo"/>
        <c:crossAx val="78247808"/>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secretary-1</dc:creator>
  <cp:lastModifiedBy>Home</cp:lastModifiedBy>
  <cp:revision>9</cp:revision>
  <cp:lastPrinted>2018-10-13T12:08:00Z</cp:lastPrinted>
  <dcterms:created xsi:type="dcterms:W3CDTF">2018-10-13T12:09:00Z</dcterms:created>
  <dcterms:modified xsi:type="dcterms:W3CDTF">2018-10-13T18:54:00Z</dcterms:modified>
</cp:coreProperties>
</file>