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ED185" w14:textId="7F2350C0" w:rsidR="001D5711" w:rsidRPr="00D647B2" w:rsidRDefault="00975D70" w:rsidP="00D647B2">
      <w:pPr>
        <w:pStyle w:val="Heading2"/>
        <w:spacing w:before="186"/>
        <w:ind w:left="0" w:firstLine="0"/>
        <w:rPr>
          <w:rFonts w:ascii="Calibri"/>
          <w:b w:val="0"/>
        </w:rPr>
      </w:pPr>
      <w:r>
        <w:rPr>
          <w:rFonts w:ascii="Calibri"/>
        </w:rPr>
        <w:t>Dataset</w:t>
      </w:r>
      <w:r>
        <w:rPr>
          <w:rFonts w:ascii="Calibri"/>
          <w:b w:val="0"/>
        </w:rPr>
        <w:t>:</w:t>
      </w:r>
      <w:r w:rsidR="00D647B2">
        <w:rPr>
          <w:rFonts w:ascii="Calibri"/>
          <w:b w:val="0"/>
        </w:rPr>
        <w:t xml:space="preserve"> </w:t>
      </w:r>
      <w:hyperlink r:id="rId8" w:history="1">
        <w:r w:rsidR="00582A98" w:rsidRPr="00CD7CDC">
          <w:rPr>
            <w:rStyle w:val="Hyperlink"/>
            <w:rFonts w:ascii="Calibri"/>
          </w:rPr>
          <w:t>https://www.kaggle.com/datasets/iamsouravbanerjee/women-empowerment-index</w:t>
        </w:r>
      </w:hyperlink>
    </w:p>
    <w:p w14:paraId="11DED186" w14:textId="77777777" w:rsidR="001D5711" w:rsidRDefault="001D5711">
      <w:pPr>
        <w:pStyle w:val="BodyText"/>
        <w:spacing w:before="11"/>
        <w:rPr>
          <w:rFonts w:ascii="Calibri"/>
        </w:rPr>
      </w:pPr>
    </w:p>
    <w:p w14:paraId="11DED187" w14:textId="77777777" w:rsidR="001D5711" w:rsidRDefault="00975D70">
      <w:pPr>
        <w:pStyle w:val="Heading1"/>
      </w:pPr>
      <w:r>
        <w:t>Dataset</w:t>
      </w:r>
      <w:r>
        <w:rPr>
          <w:spacing w:val="-9"/>
        </w:rPr>
        <w:t xml:space="preserve"> </w:t>
      </w:r>
      <w:r>
        <w:t>Overview:</w:t>
      </w:r>
    </w:p>
    <w:p w14:paraId="11DED188" w14:textId="77777777" w:rsidR="001D5711" w:rsidRDefault="001D5711">
      <w:pPr>
        <w:pStyle w:val="BodyText"/>
        <w:spacing w:before="4"/>
        <w:rPr>
          <w:rFonts w:ascii="Calibri"/>
          <w:b/>
          <w:sz w:val="21"/>
        </w:rPr>
      </w:pPr>
    </w:p>
    <w:p w14:paraId="11DED189" w14:textId="77777777" w:rsidR="001D5711" w:rsidRDefault="00975D70">
      <w:pPr>
        <w:pStyle w:val="BodyText"/>
        <w:spacing w:line="259" w:lineRule="auto"/>
        <w:ind w:left="100" w:right="976"/>
      </w:pPr>
      <w:r>
        <w:rPr>
          <w:color w:val="3C4042"/>
        </w:rPr>
        <w:t>The Women Empowerment Index (WEI) is a multifaceted tool designed to assess and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track the progress of women's empowerment within societies. Drawing from diverse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metrics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and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indicators,</w:t>
      </w:r>
      <w:r>
        <w:rPr>
          <w:color w:val="3C4042"/>
          <w:spacing w:val="-1"/>
        </w:rPr>
        <w:t xml:space="preserve"> </w:t>
      </w:r>
      <w:r>
        <w:rPr>
          <w:color w:val="3C4042"/>
        </w:rPr>
        <w:t>the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WEI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offers</w:t>
      </w:r>
      <w:r>
        <w:rPr>
          <w:color w:val="3C4042"/>
          <w:spacing w:val="-1"/>
        </w:rPr>
        <w:t xml:space="preserve"> </w:t>
      </w:r>
      <w:r>
        <w:rPr>
          <w:color w:val="3C4042"/>
        </w:rPr>
        <w:t>a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nuanced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understanding</w:t>
      </w:r>
      <w:r>
        <w:rPr>
          <w:color w:val="3C4042"/>
          <w:spacing w:val="-1"/>
        </w:rPr>
        <w:t xml:space="preserve"> </w:t>
      </w:r>
      <w:r>
        <w:rPr>
          <w:color w:val="3C4042"/>
        </w:rPr>
        <w:t>of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the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status</w:t>
      </w:r>
      <w:r>
        <w:rPr>
          <w:color w:val="3C4042"/>
          <w:spacing w:val="-1"/>
        </w:rPr>
        <w:t xml:space="preserve"> </w:t>
      </w:r>
      <w:r>
        <w:rPr>
          <w:color w:val="3C4042"/>
        </w:rPr>
        <w:t>of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women</w:t>
      </w:r>
      <w:r>
        <w:rPr>
          <w:color w:val="3C4042"/>
          <w:spacing w:val="-64"/>
        </w:rPr>
        <w:t xml:space="preserve"> </w:t>
      </w:r>
      <w:r>
        <w:rPr>
          <w:color w:val="3C4042"/>
        </w:rPr>
        <w:t>across various domains. It builds upon the foundation laid by existing indices like the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Gender Inequality Index (GII) but focuses specifically on aspects related to women's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empowerment. The WEI encompasses several key dimensions, including economic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participation, political representation, access to education and healthcare, and social</w:t>
      </w:r>
    </w:p>
    <w:p w14:paraId="11DED18A" w14:textId="77777777" w:rsidR="001D5711" w:rsidRDefault="00975D70">
      <w:pPr>
        <w:pStyle w:val="BodyText"/>
        <w:spacing w:line="259" w:lineRule="auto"/>
        <w:ind w:left="100" w:right="1057"/>
        <w:jc w:val="both"/>
      </w:pPr>
      <w:r>
        <w:rPr>
          <w:color w:val="3C4042"/>
        </w:rPr>
        <w:t>inclusivity.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By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analyzing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these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dimensions,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the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index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sheds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light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on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the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extent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to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which</w:t>
      </w:r>
      <w:r>
        <w:rPr>
          <w:color w:val="3C4042"/>
          <w:spacing w:val="-64"/>
        </w:rPr>
        <w:t xml:space="preserve"> </w:t>
      </w:r>
      <w:r>
        <w:rPr>
          <w:color w:val="3C4042"/>
        </w:rPr>
        <w:t xml:space="preserve">women </w:t>
      </w:r>
      <w:proofErr w:type="gramStart"/>
      <w:r>
        <w:rPr>
          <w:color w:val="3C4042"/>
        </w:rPr>
        <w:t>are able to</w:t>
      </w:r>
      <w:proofErr w:type="gramEnd"/>
      <w:r>
        <w:rPr>
          <w:color w:val="3C4042"/>
        </w:rPr>
        <w:t xml:space="preserve"> exercise agency, access resources, and participate fully in societal</w:t>
      </w:r>
      <w:r>
        <w:rPr>
          <w:color w:val="3C4042"/>
          <w:spacing w:val="-64"/>
        </w:rPr>
        <w:t xml:space="preserve"> </w:t>
      </w:r>
      <w:r>
        <w:rPr>
          <w:color w:val="3C4042"/>
        </w:rPr>
        <w:t>processes.</w:t>
      </w:r>
    </w:p>
    <w:p w14:paraId="11DED18B" w14:textId="77777777" w:rsidR="001D5711" w:rsidRDefault="001D5711">
      <w:pPr>
        <w:pStyle w:val="BodyText"/>
        <w:spacing w:before="6"/>
      </w:pPr>
    </w:p>
    <w:p w14:paraId="11DED18C" w14:textId="77777777" w:rsidR="001D5711" w:rsidRDefault="00975D70">
      <w:pPr>
        <w:pStyle w:val="Heading1"/>
        <w:spacing w:before="1"/>
      </w:pPr>
      <w:r>
        <w:t>Column</w:t>
      </w:r>
      <w:r>
        <w:rPr>
          <w:spacing w:val="-9"/>
        </w:rPr>
        <w:t xml:space="preserve"> </w:t>
      </w:r>
      <w:r>
        <w:t>Descriptions:</w:t>
      </w:r>
    </w:p>
    <w:p w14:paraId="11DED18D" w14:textId="77777777" w:rsidR="001D5711" w:rsidRDefault="001D5711">
      <w:pPr>
        <w:pStyle w:val="BodyText"/>
        <w:rPr>
          <w:rFonts w:ascii="Calibri"/>
          <w:b/>
          <w:sz w:val="26"/>
        </w:rPr>
      </w:pPr>
    </w:p>
    <w:p w14:paraId="11DED18E" w14:textId="77777777" w:rsidR="001D5711" w:rsidRDefault="00975D70">
      <w:pPr>
        <w:pStyle w:val="ListParagraph"/>
        <w:numPr>
          <w:ilvl w:val="0"/>
          <w:numId w:val="2"/>
        </w:numPr>
        <w:tabs>
          <w:tab w:val="left" w:pos="820"/>
        </w:tabs>
        <w:spacing w:before="182"/>
        <w:rPr>
          <w:sz w:val="24"/>
        </w:rPr>
      </w:pPr>
      <w:r>
        <w:rPr>
          <w:rFonts w:ascii="Arial"/>
          <w:b/>
          <w:color w:val="3C4042"/>
          <w:sz w:val="24"/>
        </w:rPr>
        <w:t xml:space="preserve">Country: </w:t>
      </w:r>
      <w:r>
        <w:rPr>
          <w:color w:val="3C4042"/>
          <w:sz w:val="24"/>
        </w:rPr>
        <w:t>The name of the country or territory included in the dataset.</w:t>
      </w:r>
    </w:p>
    <w:p w14:paraId="11DED18F" w14:textId="77777777" w:rsidR="001D5711" w:rsidRDefault="001D5711">
      <w:pPr>
        <w:rPr>
          <w:sz w:val="24"/>
        </w:rPr>
        <w:sectPr w:rsidR="001D5711">
          <w:headerReference w:type="default" r:id="rId9"/>
          <w:type w:val="continuous"/>
          <w:pgSz w:w="12240" w:h="15840"/>
          <w:pgMar w:top="2300" w:right="580" w:bottom="280" w:left="1340" w:header="1036" w:footer="720" w:gutter="0"/>
          <w:pgNumType w:start="1"/>
          <w:cols w:space="720"/>
        </w:sectPr>
      </w:pPr>
    </w:p>
    <w:p w14:paraId="11DED190" w14:textId="77777777" w:rsidR="001D5711" w:rsidRDefault="001D5711">
      <w:pPr>
        <w:pStyle w:val="BodyText"/>
        <w:spacing w:before="2"/>
        <w:rPr>
          <w:sz w:val="12"/>
        </w:rPr>
      </w:pPr>
    </w:p>
    <w:p w14:paraId="11DED191" w14:textId="77777777" w:rsidR="001D5711" w:rsidRDefault="00975D70">
      <w:pPr>
        <w:pStyle w:val="ListParagraph"/>
        <w:numPr>
          <w:ilvl w:val="0"/>
          <w:numId w:val="2"/>
        </w:numPr>
        <w:tabs>
          <w:tab w:val="left" w:pos="820"/>
        </w:tabs>
        <w:spacing w:before="92" w:line="259" w:lineRule="auto"/>
        <w:ind w:right="897"/>
        <w:rPr>
          <w:sz w:val="24"/>
        </w:rPr>
      </w:pPr>
      <w:r>
        <w:rPr>
          <w:rFonts w:ascii="Arial"/>
          <w:b/>
          <w:color w:val="3C4042"/>
          <w:sz w:val="24"/>
        </w:rPr>
        <w:t xml:space="preserve">Women's Empowerment Index (WEI) - 2022: </w:t>
      </w:r>
      <w:r>
        <w:rPr>
          <w:color w:val="3C4042"/>
          <w:sz w:val="24"/>
        </w:rPr>
        <w:t>Quantifies women's</w:t>
      </w:r>
      <w:r>
        <w:rPr>
          <w:color w:val="3C4042"/>
          <w:spacing w:val="1"/>
          <w:sz w:val="24"/>
        </w:rPr>
        <w:t xml:space="preserve"> </w:t>
      </w:r>
      <w:r>
        <w:rPr>
          <w:color w:val="3C4042"/>
          <w:sz w:val="24"/>
        </w:rPr>
        <w:t>empowerment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within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each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country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for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the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year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2022,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offering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insights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into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gender</w:t>
      </w:r>
      <w:r>
        <w:rPr>
          <w:color w:val="3C4042"/>
          <w:spacing w:val="-63"/>
          <w:sz w:val="24"/>
        </w:rPr>
        <w:t xml:space="preserve"> </w:t>
      </w:r>
      <w:r>
        <w:rPr>
          <w:color w:val="3C4042"/>
          <w:sz w:val="24"/>
        </w:rPr>
        <w:t>dynamics and opportunities for women.</w:t>
      </w:r>
    </w:p>
    <w:p w14:paraId="11DED192" w14:textId="77777777" w:rsidR="001D5711" w:rsidRDefault="00975D70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1135"/>
        <w:rPr>
          <w:sz w:val="24"/>
        </w:rPr>
      </w:pPr>
      <w:r>
        <w:rPr>
          <w:rFonts w:ascii="Arial"/>
          <w:b/>
          <w:color w:val="3C4042"/>
          <w:sz w:val="24"/>
        </w:rPr>
        <w:t>Women's</w:t>
      </w:r>
      <w:r>
        <w:rPr>
          <w:rFonts w:ascii="Arial"/>
          <w:b/>
          <w:color w:val="3C4042"/>
          <w:spacing w:val="-3"/>
          <w:sz w:val="24"/>
        </w:rPr>
        <w:t xml:space="preserve"> </w:t>
      </w:r>
      <w:r>
        <w:rPr>
          <w:rFonts w:ascii="Arial"/>
          <w:b/>
          <w:color w:val="3C4042"/>
          <w:sz w:val="24"/>
        </w:rPr>
        <w:t>Empowerment</w:t>
      </w:r>
      <w:r>
        <w:rPr>
          <w:rFonts w:ascii="Arial"/>
          <w:b/>
          <w:color w:val="3C4042"/>
          <w:spacing w:val="-2"/>
          <w:sz w:val="24"/>
        </w:rPr>
        <w:t xml:space="preserve"> </w:t>
      </w:r>
      <w:r>
        <w:rPr>
          <w:rFonts w:ascii="Arial"/>
          <w:b/>
          <w:color w:val="3C4042"/>
          <w:sz w:val="24"/>
        </w:rPr>
        <w:t>Group</w:t>
      </w:r>
      <w:r>
        <w:rPr>
          <w:rFonts w:ascii="Arial"/>
          <w:b/>
          <w:color w:val="3C4042"/>
          <w:spacing w:val="-2"/>
          <w:sz w:val="24"/>
        </w:rPr>
        <w:t xml:space="preserve"> </w:t>
      </w:r>
      <w:r>
        <w:rPr>
          <w:rFonts w:ascii="Arial"/>
          <w:b/>
          <w:color w:val="3C4042"/>
          <w:sz w:val="24"/>
        </w:rPr>
        <w:t>-</w:t>
      </w:r>
      <w:r>
        <w:rPr>
          <w:rFonts w:ascii="Arial"/>
          <w:b/>
          <w:color w:val="3C4042"/>
          <w:spacing w:val="-3"/>
          <w:sz w:val="24"/>
        </w:rPr>
        <w:t xml:space="preserve"> </w:t>
      </w:r>
      <w:r>
        <w:rPr>
          <w:rFonts w:ascii="Arial"/>
          <w:b/>
          <w:color w:val="3C4042"/>
          <w:sz w:val="24"/>
        </w:rPr>
        <w:t>2022:</w:t>
      </w:r>
      <w:r>
        <w:rPr>
          <w:rFonts w:ascii="Arial"/>
          <w:b/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Categorizes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countries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based</w:t>
      </w:r>
      <w:r>
        <w:rPr>
          <w:color w:val="3C4042"/>
          <w:spacing w:val="-3"/>
          <w:sz w:val="24"/>
        </w:rPr>
        <w:t xml:space="preserve"> </w:t>
      </w:r>
      <w:r>
        <w:rPr>
          <w:color w:val="3C4042"/>
          <w:sz w:val="24"/>
        </w:rPr>
        <w:t>on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their</w:t>
      </w:r>
      <w:r>
        <w:rPr>
          <w:color w:val="3C4042"/>
          <w:spacing w:val="-64"/>
          <w:sz w:val="24"/>
        </w:rPr>
        <w:t xml:space="preserve"> </w:t>
      </w:r>
      <w:r>
        <w:rPr>
          <w:color w:val="3C4042"/>
          <w:sz w:val="24"/>
        </w:rPr>
        <w:t>performance and status regarding women's empowerment, facilitating</w:t>
      </w:r>
      <w:r>
        <w:rPr>
          <w:color w:val="3C4042"/>
          <w:spacing w:val="1"/>
          <w:sz w:val="24"/>
        </w:rPr>
        <w:t xml:space="preserve"> </w:t>
      </w:r>
      <w:r>
        <w:rPr>
          <w:color w:val="3C4042"/>
          <w:sz w:val="24"/>
        </w:rPr>
        <w:t>comparative analysis.</w:t>
      </w:r>
    </w:p>
    <w:p w14:paraId="11DED193" w14:textId="77777777" w:rsidR="001D5711" w:rsidRDefault="00975D70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1001"/>
        <w:rPr>
          <w:sz w:val="24"/>
        </w:rPr>
      </w:pPr>
      <w:r>
        <w:rPr>
          <w:rFonts w:ascii="Arial"/>
          <w:b/>
          <w:color w:val="3C4042"/>
          <w:sz w:val="24"/>
        </w:rPr>
        <w:t xml:space="preserve">Global Gender Parity Index (GGPI) - 2022: </w:t>
      </w:r>
      <w:r>
        <w:rPr>
          <w:color w:val="3C4042"/>
          <w:sz w:val="24"/>
        </w:rPr>
        <w:t>Measures gender parity at a global</w:t>
      </w:r>
      <w:r>
        <w:rPr>
          <w:color w:val="3C4042"/>
          <w:spacing w:val="-65"/>
          <w:sz w:val="24"/>
        </w:rPr>
        <w:t xml:space="preserve"> </w:t>
      </w:r>
      <w:r>
        <w:rPr>
          <w:color w:val="3C4042"/>
          <w:sz w:val="24"/>
        </w:rPr>
        <w:t>level for the year 2022, indicating the degree of equality between men and</w:t>
      </w:r>
    </w:p>
    <w:p w14:paraId="11DED194" w14:textId="77777777" w:rsidR="001D5711" w:rsidRDefault="00975D70">
      <w:pPr>
        <w:pStyle w:val="BodyText"/>
        <w:spacing w:line="276" w:lineRule="exact"/>
        <w:ind w:left="820"/>
      </w:pPr>
      <w:r>
        <w:rPr>
          <w:color w:val="3C4042"/>
        </w:rPr>
        <w:t>women.</w:t>
      </w:r>
    </w:p>
    <w:p w14:paraId="11DED195" w14:textId="77777777" w:rsidR="001D5711" w:rsidRDefault="00975D70">
      <w:pPr>
        <w:pStyle w:val="ListParagraph"/>
        <w:numPr>
          <w:ilvl w:val="0"/>
          <w:numId w:val="2"/>
        </w:numPr>
        <w:tabs>
          <w:tab w:val="left" w:pos="820"/>
        </w:tabs>
        <w:spacing w:before="20" w:line="259" w:lineRule="auto"/>
        <w:ind w:right="1334"/>
        <w:rPr>
          <w:sz w:val="24"/>
        </w:rPr>
      </w:pPr>
      <w:r>
        <w:rPr>
          <w:rFonts w:ascii="Arial"/>
          <w:b/>
          <w:color w:val="3C4042"/>
          <w:sz w:val="24"/>
        </w:rPr>
        <w:t xml:space="preserve">Gender Parity Group - 2022: </w:t>
      </w:r>
      <w:r>
        <w:rPr>
          <w:color w:val="3C4042"/>
          <w:sz w:val="24"/>
        </w:rPr>
        <w:t>Classifies countries into groups based on their</w:t>
      </w:r>
      <w:r>
        <w:rPr>
          <w:color w:val="3C4042"/>
          <w:spacing w:val="-65"/>
          <w:sz w:val="24"/>
        </w:rPr>
        <w:t xml:space="preserve"> </w:t>
      </w:r>
      <w:r>
        <w:rPr>
          <w:color w:val="3C4042"/>
          <w:sz w:val="24"/>
        </w:rPr>
        <w:t>level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of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gender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parity,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aiding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in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the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identification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of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trends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and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disparities.</w:t>
      </w:r>
    </w:p>
    <w:p w14:paraId="11DED196" w14:textId="77777777" w:rsidR="001D5711" w:rsidRDefault="00975D70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1000"/>
        <w:rPr>
          <w:sz w:val="24"/>
        </w:rPr>
      </w:pPr>
      <w:r>
        <w:rPr>
          <w:rFonts w:ascii="Arial"/>
          <w:b/>
          <w:color w:val="3C4042"/>
          <w:sz w:val="24"/>
        </w:rPr>
        <w:t xml:space="preserve">Human Development Group - 2021: </w:t>
      </w:r>
      <w:r>
        <w:rPr>
          <w:color w:val="3C4042"/>
          <w:sz w:val="24"/>
        </w:rPr>
        <w:t>Classifies countries into specific groups</w:t>
      </w:r>
      <w:r>
        <w:rPr>
          <w:color w:val="3C4042"/>
          <w:spacing w:val="1"/>
          <w:sz w:val="24"/>
        </w:rPr>
        <w:t xml:space="preserve"> </w:t>
      </w:r>
      <w:r>
        <w:rPr>
          <w:color w:val="3C4042"/>
          <w:sz w:val="24"/>
        </w:rPr>
        <w:t>based on their Human Development Index (HDI) scores and development levels</w:t>
      </w:r>
      <w:r>
        <w:rPr>
          <w:color w:val="3C4042"/>
          <w:spacing w:val="-65"/>
          <w:sz w:val="24"/>
        </w:rPr>
        <w:t xml:space="preserve"> </w:t>
      </w:r>
      <w:r>
        <w:rPr>
          <w:color w:val="3C4042"/>
          <w:sz w:val="24"/>
        </w:rPr>
        <w:t>for the year 2021.</w:t>
      </w:r>
    </w:p>
    <w:p w14:paraId="11DED197" w14:textId="77777777" w:rsidR="001D5711" w:rsidRDefault="00975D70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988"/>
        <w:jc w:val="both"/>
        <w:rPr>
          <w:sz w:val="24"/>
        </w:rPr>
      </w:pPr>
      <w:r>
        <w:rPr>
          <w:rFonts w:ascii="Arial"/>
          <w:b/>
          <w:color w:val="3C4042"/>
          <w:sz w:val="24"/>
        </w:rPr>
        <w:t xml:space="preserve">Sustainable Development Goal regions: </w:t>
      </w:r>
      <w:r>
        <w:rPr>
          <w:color w:val="3C4042"/>
          <w:sz w:val="24"/>
        </w:rPr>
        <w:t>Aligns countries with specific regions</w:t>
      </w:r>
      <w:r>
        <w:rPr>
          <w:color w:val="3C4042"/>
          <w:spacing w:val="-65"/>
          <w:sz w:val="24"/>
        </w:rPr>
        <w:t xml:space="preserve"> </w:t>
      </w:r>
      <w:r>
        <w:rPr>
          <w:color w:val="3C4042"/>
          <w:sz w:val="24"/>
        </w:rPr>
        <w:t>as defined by the Sustainable Development Goals (SDGs), providing context for</w:t>
      </w:r>
      <w:r>
        <w:rPr>
          <w:color w:val="3C4042"/>
          <w:spacing w:val="-64"/>
          <w:sz w:val="24"/>
        </w:rPr>
        <w:t xml:space="preserve"> </w:t>
      </w:r>
      <w:r>
        <w:rPr>
          <w:color w:val="3C4042"/>
          <w:sz w:val="24"/>
        </w:rPr>
        <w:t>development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efforts and initiatives.</w:t>
      </w:r>
    </w:p>
    <w:p w14:paraId="11DED198" w14:textId="77777777" w:rsidR="001D5711" w:rsidRDefault="001D5711">
      <w:pPr>
        <w:spacing w:line="259" w:lineRule="auto"/>
        <w:jc w:val="both"/>
        <w:rPr>
          <w:sz w:val="24"/>
        </w:rPr>
        <w:sectPr w:rsidR="001D5711">
          <w:pgSz w:w="12240" w:h="15840"/>
          <w:pgMar w:top="2300" w:right="580" w:bottom="280" w:left="1340" w:header="1036" w:footer="0" w:gutter="0"/>
          <w:cols w:space="720"/>
        </w:sectPr>
      </w:pPr>
    </w:p>
    <w:p w14:paraId="11DED199" w14:textId="77777777" w:rsidR="001D5711" w:rsidRDefault="001D5711">
      <w:pPr>
        <w:pStyle w:val="BodyText"/>
        <w:spacing w:before="2"/>
        <w:rPr>
          <w:sz w:val="12"/>
        </w:rPr>
      </w:pPr>
    </w:p>
    <w:p w14:paraId="11DED19A" w14:textId="77777777" w:rsidR="001D5711" w:rsidRDefault="00975D70">
      <w:pPr>
        <w:pStyle w:val="Heading1"/>
        <w:spacing w:before="92"/>
        <w:rPr>
          <w:rFonts w:ascii="Arial"/>
        </w:rPr>
      </w:pPr>
      <w:r>
        <w:rPr>
          <w:rFonts w:ascii="Arial"/>
        </w:rPr>
        <w:t>Charts:</w:t>
      </w:r>
    </w:p>
    <w:p w14:paraId="11DED19B" w14:textId="77777777" w:rsidR="001D5711" w:rsidRDefault="001D5711">
      <w:pPr>
        <w:pStyle w:val="BodyText"/>
        <w:spacing w:before="10"/>
        <w:rPr>
          <w:rFonts w:ascii="Arial"/>
          <w:b/>
          <w:sz w:val="22"/>
        </w:rPr>
      </w:pPr>
    </w:p>
    <w:p w14:paraId="11DED19C" w14:textId="77777777" w:rsidR="001D5711" w:rsidRDefault="00975D70">
      <w:pPr>
        <w:pStyle w:val="Heading2"/>
        <w:numPr>
          <w:ilvl w:val="0"/>
          <w:numId w:val="1"/>
        </w:numPr>
        <w:tabs>
          <w:tab w:val="left" w:pos="820"/>
        </w:tabs>
        <w:spacing w:before="1"/>
        <w:rPr>
          <w:sz w:val="28"/>
        </w:rPr>
      </w:pPr>
      <w:r>
        <w:t>Avg.</w:t>
      </w:r>
      <w:r>
        <w:rPr>
          <w:spacing w:val="-4"/>
        </w:rPr>
        <w:t xml:space="preserve"> </w:t>
      </w:r>
      <w:r>
        <w:t>WEI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Region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Dev.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(2022):</w:t>
      </w:r>
    </w:p>
    <w:p w14:paraId="11DED19D" w14:textId="77777777" w:rsidR="001D5711" w:rsidRDefault="00975D70">
      <w:pPr>
        <w:pStyle w:val="ListParagraph"/>
        <w:numPr>
          <w:ilvl w:val="1"/>
          <w:numId w:val="1"/>
        </w:numPr>
        <w:tabs>
          <w:tab w:val="left" w:pos="1540"/>
        </w:tabs>
        <w:spacing w:before="25"/>
        <w:rPr>
          <w:rFonts w:ascii="Arial"/>
          <w:b/>
          <w:sz w:val="24"/>
        </w:rPr>
      </w:pPr>
      <w:r>
        <w:rPr>
          <w:rFonts w:ascii="Arial"/>
          <w:b/>
          <w:sz w:val="24"/>
        </w:rPr>
        <w:t>Chart:</w:t>
      </w:r>
    </w:p>
    <w:p w14:paraId="11DED19E" w14:textId="77777777" w:rsidR="001D5711" w:rsidRDefault="00975D70">
      <w:pPr>
        <w:pStyle w:val="BodyText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DED1DB" wp14:editId="11DED1DC">
            <wp:simplePos x="0" y="0"/>
            <wp:positionH relativeFrom="page">
              <wp:posOffset>1390650</wp:posOffset>
            </wp:positionH>
            <wp:positionV relativeFrom="paragraph">
              <wp:posOffset>185585</wp:posOffset>
            </wp:positionV>
            <wp:extent cx="5196368" cy="27393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368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ED19F" w14:textId="77777777" w:rsidR="001D5711" w:rsidRDefault="001D5711">
      <w:pPr>
        <w:pStyle w:val="BodyText"/>
        <w:spacing w:before="1"/>
        <w:rPr>
          <w:rFonts w:ascii="Arial"/>
          <w:b/>
          <w:sz w:val="29"/>
        </w:rPr>
      </w:pPr>
    </w:p>
    <w:p w14:paraId="11DED1A0" w14:textId="77777777" w:rsidR="001D5711" w:rsidRDefault="00975D70">
      <w:pPr>
        <w:pStyle w:val="Heading2"/>
        <w:numPr>
          <w:ilvl w:val="1"/>
          <w:numId w:val="1"/>
        </w:numPr>
        <w:tabs>
          <w:tab w:val="left" w:pos="1540"/>
        </w:tabs>
      </w:pPr>
      <w:r>
        <w:t>Observations:</w:t>
      </w:r>
    </w:p>
    <w:p w14:paraId="11DED1A1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2" w:line="259" w:lineRule="auto"/>
        <w:ind w:right="881"/>
        <w:rPr>
          <w:sz w:val="24"/>
        </w:rPr>
      </w:pPr>
      <w:r>
        <w:rPr>
          <w:rFonts w:ascii="Arial" w:hAnsi="Arial"/>
          <w:b/>
          <w:sz w:val="24"/>
        </w:rPr>
        <w:t xml:space="preserve">Regional Disparities in Women's Empowerment: </w:t>
      </w:r>
      <w:r>
        <w:rPr>
          <w:sz w:val="24"/>
        </w:rPr>
        <w:t>The chart</w:t>
      </w:r>
      <w:r>
        <w:rPr>
          <w:spacing w:val="1"/>
          <w:sz w:val="24"/>
        </w:rPr>
        <w:t xml:space="preserve"> </w:t>
      </w:r>
      <w:r>
        <w:rPr>
          <w:sz w:val="24"/>
        </w:rPr>
        <w:t>reveals significant differences in the average WEI across various</w:t>
      </w:r>
      <w:r>
        <w:rPr>
          <w:spacing w:val="1"/>
          <w:sz w:val="24"/>
        </w:rPr>
        <w:t xml:space="preserve"> </w:t>
      </w:r>
      <w:r>
        <w:rPr>
          <w:sz w:val="24"/>
        </w:rPr>
        <w:t>regions. While regions like Eastern Asia and South-Eastern Asia</w:t>
      </w:r>
      <w:r>
        <w:rPr>
          <w:spacing w:val="1"/>
          <w:sz w:val="24"/>
        </w:rPr>
        <w:t xml:space="preserve"> </w:t>
      </w:r>
      <w:r>
        <w:rPr>
          <w:sz w:val="24"/>
        </w:rPr>
        <w:t>exhibit higher WEI scores, indicating greater progress in women's</w:t>
      </w:r>
      <w:r>
        <w:rPr>
          <w:spacing w:val="1"/>
          <w:sz w:val="24"/>
        </w:rPr>
        <w:t xml:space="preserve"> </w:t>
      </w:r>
      <w:r>
        <w:rPr>
          <w:sz w:val="24"/>
        </w:rPr>
        <w:t>empowerment, regions like Sub-Saharan Africa and Northern Africa</w:t>
      </w:r>
      <w:r>
        <w:rPr>
          <w:spacing w:val="-65"/>
          <w:sz w:val="24"/>
        </w:rPr>
        <w:t xml:space="preserve"> </w:t>
      </w:r>
      <w:r>
        <w:rPr>
          <w:sz w:val="24"/>
        </w:rPr>
        <w:t>show lower scores, suggesting challenges in these areas.</w:t>
      </w:r>
    </w:p>
    <w:p w14:paraId="11DED1A2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1160"/>
        <w:rPr>
          <w:sz w:val="24"/>
        </w:rPr>
      </w:pPr>
      <w:r>
        <w:rPr>
          <w:rFonts w:ascii="Arial" w:hAnsi="Arial"/>
          <w:b/>
          <w:sz w:val="24"/>
        </w:rPr>
        <w:t xml:space="preserve">Correlation with Human Development: </w:t>
      </w:r>
      <w:r>
        <w:rPr>
          <w:sz w:val="24"/>
        </w:rPr>
        <w:t>There seems to be a</w:t>
      </w:r>
      <w:r>
        <w:rPr>
          <w:spacing w:val="1"/>
          <w:sz w:val="24"/>
        </w:rPr>
        <w:t xml:space="preserve"> </w:t>
      </w:r>
      <w:r>
        <w:rPr>
          <w:sz w:val="24"/>
        </w:rPr>
        <w:t>positive correlation between the Human Development Group of a</w:t>
      </w:r>
      <w:r>
        <w:rPr>
          <w:spacing w:val="-65"/>
          <w:sz w:val="24"/>
        </w:rPr>
        <w:t xml:space="preserve"> </w:t>
      </w:r>
      <w:r>
        <w:rPr>
          <w:sz w:val="24"/>
        </w:rPr>
        <w:t>region and its average WEI. Regions with higher Human</w:t>
      </w:r>
    </w:p>
    <w:p w14:paraId="11DED1A3" w14:textId="77777777" w:rsidR="001D5711" w:rsidRDefault="00975D70">
      <w:pPr>
        <w:pStyle w:val="BodyText"/>
        <w:spacing w:line="259" w:lineRule="auto"/>
        <w:ind w:left="2260" w:right="1036"/>
      </w:pPr>
      <w:r>
        <w:t>Development Groups, such as Europe and North America, tend to</w:t>
      </w:r>
      <w:r>
        <w:rPr>
          <w:spacing w:val="-65"/>
        </w:rPr>
        <w:t xml:space="preserve"> </w:t>
      </w:r>
      <w:r>
        <w:t>have higher WEI scores, suggesting that overall development</w:t>
      </w:r>
      <w:r>
        <w:rPr>
          <w:spacing w:val="1"/>
        </w:rPr>
        <w:t xml:space="preserve"> </w:t>
      </w:r>
      <w:r>
        <w:t>progress is often linked to advancements in women's</w:t>
      </w:r>
      <w:r>
        <w:rPr>
          <w:spacing w:val="1"/>
        </w:rPr>
        <w:t xml:space="preserve"> </w:t>
      </w:r>
      <w:r>
        <w:t>empowerment.</w:t>
      </w:r>
    </w:p>
    <w:p w14:paraId="11DED1A4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859"/>
        <w:rPr>
          <w:sz w:val="24"/>
        </w:rPr>
      </w:pPr>
      <w:r>
        <w:rPr>
          <w:rFonts w:ascii="Arial" w:hAnsi="Arial"/>
          <w:b/>
          <w:sz w:val="24"/>
        </w:rPr>
        <w:t>Need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for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Targeted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Interventions: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chart</w:t>
      </w:r>
      <w:r>
        <w:rPr>
          <w:spacing w:val="-4"/>
          <w:sz w:val="24"/>
        </w:rPr>
        <w:t xml:space="preserve"> </w:t>
      </w:r>
      <w:r>
        <w:rPr>
          <w:sz w:val="24"/>
        </w:rPr>
        <w:t>highlights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3"/>
          <w:sz w:val="24"/>
        </w:rPr>
        <w:t xml:space="preserve"> </w:t>
      </w:r>
      <w:r>
        <w:rPr>
          <w:sz w:val="24"/>
        </w:rPr>
        <w:t>targeted interventions to address the specific challenges faced by</w:t>
      </w:r>
      <w:r>
        <w:rPr>
          <w:spacing w:val="1"/>
          <w:sz w:val="24"/>
        </w:rPr>
        <w:t xml:space="preserve"> </w:t>
      </w:r>
      <w:r>
        <w:rPr>
          <w:sz w:val="24"/>
        </w:rPr>
        <w:t>regions with lower WEI scores. Strategies should be tailored to the</w:t>
      </w:r>
      <w:r>
        <w:rPr>
          <w:spacing w:val="1"/>
          <w:sz w:val="24"/>
        </w:rPr>
        <w:t xml:space="preserve"> </w:t>
      </w:r>
      <w:r>
        <w:rPr>
          <w:sz w:val="24"/>
        </w:rPr>
        <w:t>unique socio-cultural and economic contexts of these regions to</w:t>
      </w:r>
      <w:r>
        <w:rPr>
          <w:spacing w:val="1"/>
          <w:sz w:val="24"/>
        </w:rPr>
        <w:t xml:space="preserve"> </w:t>
      </w:r>
      <w:r>
        <w:rPr>
          <w:sz w:val="24"/>
        </w:rPr>
        <w:t>promote</w:t>
      </w:r>
      <w:r>
        <w:rPr>
          <w:spacing w:val="-1"/>
          <w:sz w:val="24"/>
        </w:rPr>
        <w:t xml:space="preserve"> </w:t>
      </w:r>
      <w:r>
        <w:rPr>
          <w:sz w:val="24"/>
        </w:rPr>
        <w:t>women's</w:t>
      </w:r>
      <w:r>
        <w:rPr>
          <w:spacing w:val="-1"/>
          <w:sz w:val="24"/>
        </w:rPr>
        <w:t xml:space="preserve"> </w:t>
      </w:r>
      <w:r>
        <w:rPr>
          <w:sz w:val="24"/>
        </w:rPr>
        <w:t>empowerment effectively.</w:t>
      </w:r>
    </w:p>
    <w:p w14:paraId="11DED1A5" w14:textId="77777777" w:rsidR="001D5711" w:rsidRDefault="001D5711">
      <w:pPr>
        <w:spacing w:line="259" w:lineRule="auto"/>
        <w:rPr>
          <w:sz w:val="24"/>
        </w:rPr>
        <w:sectPr w:rsidR="001D5711">
          <w:pgSz w:w="12240" w:h="15840"/>
          <w:pgMar w:top="2300" w:right="580" w:bottom="280" w:left="1340" w:header="1036" w:footer="0" w:gutter="0"/>
          <w:cols w:space="720"/>
        </w:sectPr>
      </w:pPr>
    </w:p>
    <w:p w14:paraId="11DED1A6" w14:textId="77777777" w:rsidR="001D5711" w:rsidRDefault="001D5711">
      <w:pPr>
        <w:pStyle w:val="BodyText"/>
        <w:spacing w:before="3"/>
        <w:rPr>
          <w:sz w:val="12"/>
        </w:rPr>
      </w:pPr>
    </w:p>
    <w:p w14:paraId="11DED1A7" w14:textId="77777777" w:rsidR="001D5711" w:rsidRDefault="00975D70">
      <w:pPr>
        <w:pStyle w:val="Heading2"/>
        <w:numPr>
          <w:ilvl w:val="0"/>
          <w:numId w:val="1"/>
        </w:numPr>
        <w:tabs>
          <w:tab w:val="left" w:pos="820"/>
        </w:tabs>
        <w:spacing w:before="91"/>
        <w:rPr>
          <w:sz w:val="28"/>
        </w:rPr>
      </w:pPr>
      <w:r>
        <w:t>WEI by Gender Parity Group (2022):</w:t>
      </w:r>
    </w:p>
    <w:p w14:paraId="11DED1A8" w14:textId="77777777" w:rsidR="001D5711" w:rsidRDefault="00975D70">
      <w:pPr>
        <w:pStyle w:val="ListParagraph"/>
        <w:numPr>
          <w:ilvl w:val="1"/>
          <w:numId w:val="1"/>
        </w:numPr>
        <w:tabs>
          <w:tab w:val="left" w:pos="1540"/>
        </w:tabs>
        <w:spacing w:before="25"/>
        <w:rPr>
          <w:rFonts w:ascii="Arial"/>
          <w:b/>
          <w:sz w:val="24"/>
        </w:rPr>
      </w:pPr>
      <w:r>
        <w:rPr>
          <w:rFonts w:ascii="Arial"/>
          <w:b/>
          <w:sz w:val="24"/>
        </w:rPr>
        <w:t>Chart:</w:t>
      </w:r>
    </w:p>
    <w:p w14:paraId="11DED1A9" w14:textId="77777777" w:rsidR="001D5711" w:rsidRDefault="00975D70">
      <w:pPr>
        <w:pStyle w:val="BodyText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DED1DD" wp14:editId="11DED1DE">
            <wp:simplePos x="0" y="0"/>
            <wp:positionH relativeFrom="page">
              <wp:posOffset>2281237</wp:posOffset>
            </wp:positionH>
            <wp:positionV relativeFrom="paragraph">
              <wp:posOffset>185783</wp:posOffset>
            </wp:positionV>
            <wp:extent cx="3207611" cy="316953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611" cy="316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ED1AA" w14:textId="77777777" w:rsidR="001D5711" w:rsidRDefault="001D5711">
      <w:pPr>
        <w:pStyle w:val="BodyText"/>
        <w:spacing w:before="11"/>
        <w:rPr>
          <w:rFonts w:ascii="Arial"/>
          <w:b/>
        </w:rPr>
      </w:pPr>
    </w:p>
    <w:p w14:paraId="11DED1AB" w14:textId="77777777" w:rsidR="001D5711" w:rsidRDefault="00975D70">
      <w:pPr>
        <w:pStyle w:val="Heading2"/>
        <w:numPr>
          <w:ilvl w:val="1"/>
          <w:numId w:val="1"/>
        </w:numPr>
        <w:tabs>
          <w:tab w:val="left" w:pos="1540"/>
        </w:tabs>
      </w:pPr>
      <w:r>
        <w:t>Observations:</w:t>
      </w:r>
    </w:p>
    <w:p w14:paraId="11DED1AC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2" w:line="259" w:lineRule="auto"/>
        <w:ind w:right="910"/>
        <w:rPr>
          <w:sz w:val="24"/>
        </w:rPr>
      </w:pPr>
      <w:r>
        <w:rPr>
          <w:rFonts w:ascii="Arial" w:hAnsi="Arial"/>
          <w:b/>
          <w:sz w:val="24"/>
        </w:rPr>
        <w:t>Gender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Parity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Women's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Empowerment: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chart</w:t>
      </w:r>
      <w:r>
        <w:rPr>
          <w:spacing w:val="-3"/>
          <w:sz w:val="24"/>
        </w:rPr>
        <w:t xml:space="preserve"> </w:t>
      </w:r>
      <w:r>
        <w:rPr>
          <w:sz w:val="24"/>
        </w:rPr>
        <w:t>illustrates</w:t>
      </w:r>
      <w:r>
        <w:rPr>
          <w:spacing w:val="-64"/>
          <w:sz w:val="24"/>
        </w:rPr>
        <w:t xml:space="preserve"> </w:t>
      </w:r>
      <w:r>
        <w:rPr>
          <w:sz w:val="24"/>
        </w:rPr>
        <w:t>a positive correlation between gender parity and women's</w:t>
      </w:r>
      <w:r>
        <w:rPr>
          <w:spacing w:val="1"/>
          <w:sz w:val="24"/>
        </w:rPr>
        <w:t xml:space="preserve"> </w:t>
      </w:r>
      <w:r>
        <w:rPr>
          <w:sz w:val="24"/>
        </w:rPr>
        <w:t>empowerment. Countries with higher gender parity (High) generally</w:t>
      </w:r>
      <w:r>
        <w:rPr>
          <w:spacing w:val="-64"/>
          <w:sz w:val="24"/>
        </w:rPr>
        <w:t xml:space="preserve"> </w:t>
      </w:r>
      <w:r>
        <w:rPr>
          <w:sz w:val="24"/>
        </w:rPr>
        <w:t>have higher WEI scores, indicating greater progress in women's</w:t>
      </w:r>
      <w:r>
        <w:rPr>
          <w:spacing w:val="1"/>
          <w:sz w:val="24"/>
        </w:rPr>
        <w:t xml:space="preserve"> </w:t>
      </w:r>
      <w:r>
        <w:rPr>
          <w:sz w:val="24"/>
        </w:rPr>
        <w:t>empowerment.</w:t>
      </w:r>
      <w:r>
        <w:rPr>
          <w:spacing w:val="-3"/>
          <w:sz w:val="24"/>
        </w:rPr>
        <w:t xml:space="preserve"> </w:t>
      </w:r>
      <w:r>
        <w:rPr>
          <w:sz w:val="24"/>
        </w:rPr>
        <w:t>Conversely,</w:t>
      </w:r>
      <w:r>
        <w:rPr>
          <w:spacing w:val="-2"/>
          <w:sz w:val="24"/>
        </w:rPr>
        <w:t xml:space="preserve"> </w:t>
      </w:r>
      <w:r>
        <w:rPr>
          <w:sz w:val="24"/>
        </w:rPr>
        <w:t>countries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lower</w:t>
      </w:r>
      <w:r>
        <w:rPr>
          <w:spacing w:val="-3"/>
          <w:sz w:val="24"/>
        </w:rPr>
        <w:t xml:space="preserve"> </w:t>
      </w:r>
      <w:r>
        <w:rPr>
          <w:sz w:val="24"/>
        </w:rPr>
        <w:t>gender</w:t>
      </w:r>
      <w:r>
        <w:rPr>
          <w:spacing w:val="-2"/>
          <w:sz w:val="24"/>
        </w:rPr>
        <w:t xml:space="preserve"> </w:t>
      </w:r>
      <w:r>
        <w:rPr>
          <w:sz w:val="24"/>
        </w:rPr>
        <w:t>parity</w:t>
      </w:r>
      <w:r>
        <w:rPr>
          <w:spacing w:val="-3"/>
          <w:sz w:val="24"/>
        </w:rPr>
        <w:t xml:space="preserve"> </w:t>
      </w:r>
      <w:r>
        <w:rPr>
          <w:sz w:val="24"/>
        </w:rPr>
        <w:t>(Low</w:t>
      </w:r>
      <w:r>
        <w:rPr>
          <w:spacing w:val="-63"/>
          <w:sz w:val="24"/>
        </w:rPr>
        <w:t xml:space="preserve"> </w:t>
      </w:r>
      <w:r>
        <w:rPr>
          <w:sz w:val="24"/>
        </w:rPr>
        <w:t>and Lower-middle) tend to have lower WEI scores.</w:t>
      </w:r>
    </w:p>
    <w:p w14:paraId="11DED1AD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1093"/>
        <w:rPr>
          <w:sz w:val="24"/>
        </w:rPr>
      </w:pPr>
      <w:r>
        <w:rPr>
          <w:rFonts w:ascii="Arial" w:hAnsi="Arial"/>
          <w:b/>
          <w:sz w:val="24"/>
        </w:rPr>
        <w:t xml:space="preserve">Need for Addressing Gender Disparities: </w:t>
      </w:r>
      <w:r>
        <w:rPr>
          <w:sz w:val="24"/>
        </w:rPr>
        <w:t>The chart highlights</w:t>
      </w:r>
      <w:r>
        <w:rPr>
          <w:spacing w:val="1"/>
          <w:sz w:val="24"/>
        </w:rPr>
        <w:t xml:space="preserve"> </w:t>
      </w:r>
      <w:r>
        <w:rPr>
          <w:sz w:val="24"/>
        </w:rPr>
        <w:t>the importance of addressing gender disparities across various</w:t>
      </w:r>
      <w:r>
        <w:rPr>
          <w:spacing w:val="1"/>
          <w:sz w:val="24"/>
        </w:rPr>
        <w:t xml:space="preserve"> </w:t>
      </w:r>
      <w:r>
        <w:rPr>
          <w:sz w:val="24"/>
        </w:rPr>
        <w:t>domains. Countries with lower gender parity need to focus on</w:t>
      </w:r>
      <w:r>
        <w:rPr>
          <w:spacing w:val="1"/>
          <w:sz w:val="24"/>
        </w:rPr>
        <w:t xml:space="preserve"> </w:t>
      </w:r>
      <w:r>
        <w:rPr>
          <w:sz w:val="24"/>
        </w:rPr>
        <w:t>policies and initiatives that promote gender equality and empower</w:t>
      </w:r>
      <w:r>
        <w:rPr>
          <w:spacing w:val="-65"/>
          <w:sz w:val="24"/>
        </w:rPr>
        <w:t xml:space="preserve"> </w:t>
      </w:r>
      <w:r>
        <w:rPr>
          <w:sz w:val="24"/>
        </w:rPr>
        <w:t>women</w:t>
      </w:r>
      <w:r>
        <w:rPr>
          <w:spacing w:val="-1"/>
          <w:sz w:val="24"/>
        </w:rPr>
        <w:t xml:space="preserve"> </w:t>
      </w:r>
      <w:r>
        <w:rPr>
          <w:sz w:val="24"/>
        </w:rPr>
        <w:t>to participate</w:t>
      </w:r>
      <w:r>
        <w:rPr>
          <w:spacing w:val="-1"/>
          <w:sz w:val="24"/>
        </w:rPr>
        <w:t xml:space="preserve"> </w:t>
      </w:r>
      <w:r>
        <w:rPr>
          <w:sz w:val="24"/>
        </w:rPr>
        <w:t>fully in society.</w:t>
      </w:r>
    </w:p>
    <w:p w14:paraId="11DED1AE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906"/>
        <w:rPr>
          <w:sz w:val="24"/>
        </w:rPr>
      </w:pPr>
      <w:r>
        <w:rPr>
          <w:rFonts w:ascii="Arial" w:hAnsi="Arial"/>
          <w:b/>
          <w:sz w:val="24"/>
        </w:rPr>
        <w:t xml:space="preserve">Room for Improvement in High-Parity Countries: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countries with high gender parity have made significant progress,</w:t>
      </w:r>
      <w:r>
        <w:rPr>
          <w:spacing w:val="1"/>
          <w:sz w:val="24"/>
        </w:rPr>
        <w:t xml:space="preserve"> </w:t>
      </w:r>
      <w:r>
        <w:rPr>
          <w:sz w:val="24"/>
        </w:rPr>
        <w:t>the chart suggests that there is still room for improvement. Even in</w:t>
      </w:r>
      <w:r>
        <w:rPr>
          <w:spacing w:val="1"/>
          <w:sz w:val="24"/>
        </w:rPr>
        <w:t xml:space="preserve"> </w:t>
      </w:r>
      <w:r>
        <w:rPr>
          <w:sz w:val="24"/>
        </w:rPr>
        <w:t>these countries, efforts should be made to address remaining</w:t>
      </w:r>
      <w:r>
        <w:rPr>
          <w:spacing w:val="1"/>
          <w:sz w:val="24"/>
        </w:rPr>
        <w:t xml:space="preserve"> </w:t>
      </w:r>
      <w:r>
        <w:rPr>
          <w:sz w:val="24"/>
        </w:rPr>
        <w:t>gender gaps and ensure that women have equal opportunities in all</w:t>
      </w:r>
      <w:r>
        <w:rPr>
          <w:spacing w:val="-65"/>
          <w:sz w:val="24"/>
        </w:rPr>
        <w:t xml:space="preserve"> </w:t>
      </w:r>
      <w:r>
        <w:rPr>
          <w:sz w:val="24"/>
        </w:rPr>
        <w:t>aspects of life.</w:t>
      </w:r>
    </w:p>
    <w:p w14:paraId="11DED1AF" w14:textId="77777777" w:rsidR="001D5711" w:rsidRDefault="001D5711">
      <w:pPr>
        <w:spacing w:line="259" w:lineRule="auto"/>
        <w:rPr>
          <w:sz w:val="24"/>
        </w:rPr>
        <w:sectPr w:rsidR="001D5711">
          <w:pgSz w:w="12240" w:h="15840"/>
          <w:pgMar w:top="2300" w:right="580" w:bottom="280" w:left="1340" w:header="1036" w:footer="0" w:gutter="0"/>
          <w:cols w:space="720"/>
        </w:sectPr>
      </w:pPr>
    </w:p>
    <w:p w14:paraId="11DED1B0" w14:textId="77777777" w:rsidR="001D5711" w:rsidRDefault="001D5711">
      <w:pPr>
        <w:pStyle w:val="BodyText"/>
        <w:spacing w:before="3"/>
        <w:rPr>
          <w:sz w:val="12"/>
        </w:rPr>
      </w:pPr>
    </w:p>
    <w:p w14:paraId="11DED1B1" w14:textId="77777777" w:rsidR="001D5711" w:rsidRDefault="00975D70">
      <w:pPr>
        <w:pStyle w:val="Heading2"/>
        <w:numPr>
          <w:ilvl w:val="0"/>
          <w:numId w:val="1"/>
        </w:numPr>
        <w:tabs>
          <w:tab w:val="left" w:pos="820"/>
        </w:tabs>
        <w:spacing w:before="91"/>
        <w:rPr>
          <w:sz w:val="28"/>
        </w:rPr>
      </w:pPr>
      <w:r>
        <w:t>Countries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Women's</w:t>
      </w:r>
      <w:r>
        <w:rPr>
          <w:spacing w:val="-1"/>
        </w:rPr>
        <w:t xml:space="preserve"> </w:t>
      </w:r>
      <w:r>
        <w:t>Empowerment Group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2022:</w:t>
      </w:r>
    </w:p>
    <w:p w14:paraId="11DED1B2" w14:textId="77777777" w:rsidR="001D5711" w:rsidRDefault="00975D70">
      <w:pPr>
        <w:pStyle w:val="ListParagraph"/>
        <w:numPr>
          <w:ilvl w:val="1"/>
          <w:numId w:val="1"/>
        </w:numPr>
        <w:tabs>
          <w:tab w:val="left" w:pos="1540"/>
        </w:tabs>
        <w:spacing w:before="25"/>
        <w:rPr>
          <w:rFonts w:ascii="Arial"/>
          <w:b/>
          <w:sz w:val="24"/>
        </w:rPr>
      </w:pPr>
      <w:r>
        <w:rPr>
          <w:rFonts w:ascii="Arial"/>
          <w:b/>
          <w:sz w:val="24"/>
        </w:rPr>
        <w:t>Chart:</w:t>
      </w:r>
    </w:p>
    <w:p w14:paraId="11DED1B3" w14:textId="77777777" w:rsidR="001D5711" w:rsidRDefault="00975D70">
      <w:pPr>
        <w:pStyle w:val="BodyText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1DED1DF" wp14:editId="11DED1E0">
            <wp:simplePos x="0" y="0"/>
            <wp:positionH relativeFrom="page">
              <wp:posOffset>1390650</wp:posOffset>
            </wp:positionH>
            <wp:positionV relativeFrom="paragraph">
              <wp:posOffset>185779</wp:posOffset>
            </wp:positionV>
            <wp:extent cx="5974418" cy="310210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18" cy="310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ED1B4" w14:textId="77777777" w:rsidR="001D5711" w:rsidRDefault="001D5711">
      <w:pPr>
        <w:pStyle w:val="BodyText"/>
        <w:spacing w:before="5"/>
        <w:rPr>
          <w:rFonts w:ascii="Arial"/>
          <w:b/>
          <w:sz w:val="22"/>
        </w:rPr>
      </w:pPr>
    </w:p>
    <w:p w14:paraId="11DED1B5" w14:textId="77777777" w:rsidR="001D5711" w:rsidRDefault="00975D70">
      <w:pPr>
        <w:pStyle w:val="Heading2"/>
        <w:numPr>
          <w:ilvl w:val="1"/>
          <w:numId w:val="1"/>
        </w:numPr>
        <w:tabs>
          <w:tab w:val="left" w:pos="1540"/>
        </w:tabs>
      </w:pPr>
      <w:r>
        <w:t>Observations:</w:t>
      </w:r>
    </w:p>
    <w:p w14:paraId="11DED1B6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2" w:line="259" w:lineRule="auto"/>
        <w:ind w:right="1296"/>
        <w:rPr>
          <w:sz w:val="24"/>
        </w:rPr>
      </w:pPr>
      <w:r>
        <w:rPr>
          <w:rFonts w:ascii="Arial" w:hAnsi="Arial"/>
          <w:b/>
          <w:sz w:val="24"/>
        </w:rPr>
        <w:t xml:space="preserve">Dominance of Lower-Middle Group: </w:t>
      </w:r>
      <w:r>
        <w:rPr>
          <w:sz w:val="24"/>
        </w:rPr>
        <w:t xml:space="preserve">The chart shows that </w:t>
      </w:r>
      <w:proofErr w:type="gramStart"/>
      <w:r>
        <w:rPr>
          <w:sz w:val="24"/>
        </w:rPr>
        <w:t>the</w:t>
      </w:r>
      <w:r>
        <w:rPr>
          <w:spacing w:val="-65"/>
          <w:sz w:val="24"/>
        </w:rPr>
        <w:t xml:space="preserve"> </w:t>
      </w:r>
      <w:r>
        <w:rPr>
          <w:sz w:val="24"/>
        </w:rPr>
        <w:t>majority of</w:t>
      </w:r>
      <w:proofErr w:type="gramEnd"/>
      <w:r>
        <w:rPr>
          <w:sz w:val="24"/>
        </w:rPr>
        <w:t xml:space="preserve"> countries fall into the Lower-Middle category for</w:t>
      </w:r>
    </w:p>
    <w:p w14:paraId="11DED1B7" w14:textId="77777777" w:rsidR="001D5711" w:rsidRDefault="00975D70">
      <w:pPr>
        <w:pStyle w:val="BodyText"/>
        <w:spacing w:line="259" w:lineRule="auto"/>
        <w:ind w:left="2260" w:right="1164"/>
      </w:pPr>
      <w:r>
        <w:t>women's empowerment. This indicates that many countries have</w:t>
      </w:r>
      <w:r>
        <w:rPr>
          <w:spacing w:val="-65"/>
        </w:rPr>
        <w:t xml:space="preserve"> </w:t>
      </w:r>
      <w:r>
        <w:t>moderate levels of women's empowerment and require further</w:t>
      </w:r>
      <w:r>
        <w:rPr>
          <w:spacing w:val="1"/>
        </w:rPr>
        <w:t xml:space="preserve"> </w:t>
      </w:r>
      <w:r>
        <w:t>efforts</w:t>
      </w:r>
      <w:r>
        <w:rPr>
          <w:spacing w:val="-1"/>
        </w:rPr>
        <w:t xml:space="preserve"> </w:t>
      </w:r>
      <w:r>
        <w:t>to improve.</w:t>
      </w:r>
    </w:p>
    <w:p w14:paraId="11DED1B8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1040"/>
        <w:rPr>
          <w:sz w:val="24"/>
        </w:rPr>
      </w:pPr>
      <w:r>
        <w:rPr>
          <w:rFonts w:ascii="Arial" w:hAnsi="Arial"/>
          <w:b/>
          <w:sz w:val="24"/>
        </w:rPr>
        <w:t xml:space="preserve">Limited Number of High-Empowerment Countries: </w:t>
      </w:r>
      <w:r>
        <w:rPr>
          <w:sz w:val="24"/>
        </w:rPr>
        <w:t>The High</w:t>
      </w:r>
      <w:r>
        <w:rPr>
          <w:spacing w:val="1"/>
          <w:sz w:val="24"/>
        </w:rPr>
        <w:t xml:space="preserve"> </w:t>
      </w:r>
      <w:r>
        <w:rPr>
          <w:sz w:val="24"/>
        </w:rPr>
        <w:t>category represents a relatively small proportion of countries,</w:t>
      </w:r>
      <w:r>
        <w:rPr>
          <w:spacing w:val="1"/>
          <w:sz w:val="24"/>
        </w:rPr>
        <w:t xml:space="preserve"> </w:t>
      </w:r>
      <w:r>
        <w:rPr>
          <w:sz w:val="24"/>
        </w:rPr>
        <w:t>suggesting that achieving high levels of women's empowerment is</w:t>
      </w:r>
      <w:r>
        <w:rPr>
          <w:spacing w:val="-64"/>
          <w:sz w:val="24"/>
        </w:rPr>
        <w:t xml:space="preserve"> </w:t>
      </w:r>
      <w:r>
        <w:rPr>
          <w:sz w:val="24"/>
        </w:rPr>
        <w:t>challenging for many nations. This highlights the need for targeted</w:t>
      </w:r>
      <w:r>
        <w:rPr>
          <w:spacing w:val="-65"/>
          <w:sz w:val="24"/>
        </w:rPr>
        <w:t xml:space="preserve"> </w:t>
      </w:r>
      <w:r>
        <w:rPr>
          <w:sz w:val="24"/>
        </w:rPr>
        <w:t>interventions and policy changes to promote women's</w:t>
      </w:r>
      <w:r>
        <w:rPr>
          <w:spacing w:val="1"/>
          <w:sz w:val="24"/>
        </w:rPr>
        <w:t xml:space="preserve"> </w:t>
      </w:r>
      <w:r>
        <w:rPr>
          <w:sz w:val="24"/>
        </w:rPr>
        <w:t>empowerment</w:t>
      </w:r>
      <w:r>
        <w:rPr>
          <w:spacing w:val="-1"/>
          <w:sz w:val="24"/>
        </w:rPr>
        <w:t xml:space="preserve"> </w:t>
      </w:r>
      <w:r>
        <w:rPr>
          <w:sz w:val="24"/>
        </w:rPr>
        <w:t>globally.</w:t>
      </w:r>
    </w:p>
    <w:p w14:paraId="11DED1B9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985"/>
        <w:rPr>
          <w:sz w:val="24"/>
        </w:rPr>
      </w:pPr>
      <w:r>
        <w:rPr>
          <w:rFonts w:ascii="Arial" w:hAnsi="Arial"/>
          <w:b/>
          <w:sz w:val="24"/>
        </w:rPr>
        <w:t xml:space="preserve">Distribution across Groups: </w:t>
      </w:r>
      <w:r>
        <w:rPr>
          <w:sz w:val="24"/>
        </w:rPr>
        <w:t>The distribution of countries across</w:t>
      </w:r>
      <w:r>
        <w:rPr>
          <w:spacing w:val="1"/>
          <w:sz w:val="24"/>
        </w:rPr>
        <w:t xml:space="preserve"> </w:t>
      </w:r>
      <w:r>
        <w:rPr>
          <w:sz w:val="24"/>
        </w:rPr>
        <w:t>the different empowerment groups provides insights into the global</w:t>
      </w:r>
      <w:r>
        <w:rPr>
          <w:spacing w:val="-64"/>
          <w:sz w:val="24"/>
        </w:rPr>
        <w:t xml:space="preserve"> </w:t>
      </w:r>
      <w:r>
        <w:rPr>
          <w:sz w:val="24"/>
        </w:rPr>
        <w:t>landscape of women's empowerment. Understanding the specific</w:t>
      </w:r>
      <w:r>
        <w:rPr>
          <w:spacing w:val="1"/>
          <w:sz w:val="24"/>
        </w:rPr>
        <w:t xml:space="preserve"> </w:t>
      </w:r>
      <w:r>
        <w:rPr>
          <w:sz w:val="24"/>
        </w:rPr>
        <w:t>challenges faced by countries in each group can inform the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strategies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advance</w:t>
      </w:r>
      <w:r>
        <w:rPr>
          <w:spacing w:val="-3"/>
          <w:sz w:val="24"/>
        </w:rPr>
        <w:t xml:space="preserve"> </w:t>
      </w:r>
      <w:r>
        <w:rPr>
          <w:sz w:val="24"/>
        </w:rPr>
        <w:t>women's</w:t>
      </w:r>
      <w:r>
        <w:rPr>
          <w:spacing w:val="-3"/>
          <w:sz w:val="24"/>
        </w:rPr>
        <w:t xml:space="preserve"> </w:t>
      </w:r>
      <w:r>
        <w:rPr>
          <w:sz w:val="24"/>
        </w:rPr>
        <w:t>rights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opportunities.</w:t>
      </w:r>
    </w:p>
    <w:p w14:paraId="11DED1BA" w14:textId="77777777" w:rsidR="001D5711" w:rsidRDefault="001D5711">
      <w:pPr>
        <w:spacing w:line="259" w:lineRule="auto"/>
        <w:rPr>
          <w:sz w:val="24"/>
        </w:rPr>
        <w:sectPr w:rsidR="001D5711">
          <w:pgSz w:w="12240" w:h="15840"/>
          <w:pgMar w:top="2300" w:right="580" w:bottom="280" w:left="1340" w:header="1036" w:footer="0" w:gutter="0"/>
          <w:cols w:space="720"/>
        </w:sectPr>
      </w:pPr>
    </w:p>
    <w:p w14:paraId="11DED1BB" w14:textId="77777777" w:rsidR="001D5711" w:rsidRDefault="001D5711">
      <w:pPr>
        <w:pStyle w:val="BodyText"/>
        <w:rPr>
          <w:sz w:val="20"/>
        </w:rPr>
      </w:pPr>
    </w:p>
    <w:p w14:paraId="11DED1BC" w14:textId="77777777" w:rsidR="001D5711" w:rsidRDefault="001D5711">
      <w:pPr>
        <w:pStyle w:val="BodyText"/>
        <w:rPr>
          <w:sz w:val="20"/>
        </w:rPr>
      </w:pPr>
    </w:p>
    <w:p w14:paraId="11DED1BD" w14:textId="77777777" w:rsidR="001D5711" w:rsidRDefault="001D5711">
      <w:pPr>
        <w:pStyle w:val="BodyText"/>
        <w:spacing w:before="10"/>
        <w:rPr>
          <w:sz w:val="18"/>
        </w:rPr>
      </w:pPr>
    </w:p>
    <w:p w14:paraId="11DED1BE" w14:textId="77777777" w:rsidR="001D5711" w:rsidRDefault="00975D70">
      <w:pPr>
        <w:pStyle w:val="Heading2"/>
        <w:numPr>
          <w:ilvl w:val="0"/>
          <w:numId w:val="1"/>
        </w:numPr>
        <w:tabs>
          <w:tab w:val="left" w:pos="820"/>
        </w:tabs>
        <w:spacing w:before="93"/>
      </w:pPr>
      <w:r>
        <w:t>Top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Countries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WEI:</w:t>
      </w:r>
    </w:p>
    <w:p w14:paraId="11DED1BF" w14:textId="77777777" w:rsidR="001D5711" w:rsidRDefault="00975D70">
      <w:pPr>
        <w:pStyle w:val="ListParagraph"/>
        <w:numPr>
          <w:ilvl w:val="1"/>
          <w:numId w:val="1"/>
        </w:numPr>
        <w:tabs>
          <w:tab w:val="left" w:pos="1540"/>
        </w:tabs>
        <w:spacing w:before="22"/>
        <w:rPr>
          <w:rFonts w:ascii="Arial"/>
          <w:b/>
          <w:sz w:val="24"/>
        </w:rPr>
      </w:pPr>
      <w:r>
        <w:rPr>
          <w:rFonts w:ascii="Arial"/>
          <w:b/>
          <w:sz w:val="24"/>
        </w:rPr>
        <w:t>Chart:</w:t>
      </w:r>
    </w:p>
    <w:p w14:paraId="11DED1C0" w14:textId="77777777" w:rsidR="001D5711" w:rsidRDefault="00975D70">
      <w:pPr>
        <w:pStyle w:val="BodyText"/>
        <w:spacing w:before="11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1DED1E1" wp14:editId="11DED1E2">
            <wp:simplePos x="0" y="0"/>
            <wp:positionH relativeFrom="page">
              <wp:posOffset>1390650</wp:posOffset>
            </wp:positionH>
            <wp:positionV relativeFrom="paragraph">
              <wp:posOffset>185293</wp:posOffset>
            </wp:positionV>
            <wp:extent cx="5912673" cy="116547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673" cy="116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ED1C1" w14:textId="77777777" w:rsidR="001D5711" w:rsidRDefault="001D5711">
      <w:pPr>
        <w:pStyle w:val="BodyText"/>
        <w:spacing w:before="5"/>
        <w:rPr>
          <w:rFonts w:ascii="Arial"/>
          <w:b/>
          <w:sz w:val="25"/>
        </w:rPr>
      </w:pPr>
    </w:p>
    <w:p w14:paraId="11DED1C2" w14:textId="77777777" w:rsidR="001D5711" w:rsidRDefault="00975D70">
      <w:pPr>
        <w:pStyle w:val="Heading2"/>
        <w:numPr>
          <w:ilvl w:val="1"/>
          <w:numId w:val="1"/>
        </w:numPr>
        <w:tabs>
          <w:tab w:val="left" w:pos="1540"/>
        </w:tabs>
        <w:spacing w:before="1"/>
      </w:pPr>
      <w:r>
        <w:t>Observations:</w:t>
      </w:r>
    </w:p>
    <w:p w14:paraId="11DED1C3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1" w:line="259" w:lineRule="auto"/>
        <w:ind w:right="867"/>
        <w:rPr>
          <w:sz w:val="24"/>
        </w:rPr>
      </w:pPr>
      <w:r>
        <w:rPr>
          <w:rFonts w:ascii="Arial" w:hAnsi="Arial"/>
          <w:b/>
          <w:sz w:val="24"/>
        </w:rPr>
        <w:t xml:space="preserve">Nordic Countries Dominance: </w:t>
      </w:r>
      <w:r>
        <w:rPr>
          <w:sz w:val="24"/>
        </w:rPr>
        <w:t>The chart highlights the dominance</w:t>
      </w:r>
      <w:r>
        <w:rPr>
          <w:spacing w:val="-64"/>
          <w:sz w:val="24"/>
        </w:rPr>
        <w:t xml:space="preserve"> </w:t>
      </w:r>
      <w:r>
        <w:rPr>
          <w:sz w:val="24"/>
        </w:rPr>
        <w:t>of Nordic countries in terms of women's empowerment. Sweden,</w:t>
      </w:r>
      <w:r>
        <w:rPr>
          <w:spacing w:val="1"/>
          <w:sz w:val="24"/>
        </w:rPr>
        <w:t xml:space="preserve"> </w:t>
      </w:r>
      <w:r>
        <w:rPr>
          <w:sz w:val="24"/>
        </w:rPr>
        <w:t>Iceland, Denmark, and Norway consistently rank among the top five</w:t>
      </w:r>
      <w:r>
        <w:rPr>
          <w:spacing w:val="-65"/>
          <w:sz w:val="24"/>
        </w:rPr>
        <w:t xml:space="preserve"> </w:t>
      </w:r>
      <w:r>
        <w:rPr>
          <w:sz w:val="24"/>
        </w:rPr>
        <w:t>countries with the highest WEI scores. This suggests that these</w:t>
      </w:r>
      <w:r>
        <w:rPr>
          <w:spacing w:val="1"/>
          <w:sz w:val="24"/>
        </w:rPr>
        <w:t xml:space="preserve"> </w:t>
      </w:r>
      <w:r>
        <w:rPr>
          <w:sz w:val="24"/>
        </w:rPr>
        <w:t>countries have implemented effective policies and social structures</w:t>
      </w:r>
      <w:r>
        <w:rPr>
          <w:spacing w:val="1"/>
          <w:sz w:val="24"/>
        </w:rPr>
        <w:t xml:space="preserve"> </w:t>
      </w:r>
      <w:r>
        <w:rPr>
          <w:sz w:val="24"/>
        </w:rPr>
        <w:t>that promote gender equality and empower women.</w:t>
      </w:r>
    </w:p>
    <w:p w14:paraId="11DED1C4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1108"/>
        <w:rPr>
          <w:sz w:val="24"/>
        </w:rPr>
      </w:pPr>
      <w:r>
        <w:rPr>
          <w:rFonts w:ascii="Arial" w:hAnsi="Arial"/>
          <w:b/>
          <w:sz w:val="24"/>
        </w:rPr>
        <w:t xml:space="preserve">Regional Disparities: </w:t>
      </w:r>
      <w:r>
        <w:rPr>
          <w:sz w:val="24"/>
        </w:rPr>
        <w:t>The concentration of top-ranking countries</w:t>
      </w:r>
      <w:r>
        <w:rPr>
          <w:spacing w:val="-65"/>
          <w:sz w:val="24"/>
        </w:rPr>
        <w:t xml:space="preserve"> </w:t>
      </w:r>
      <w:r>
        <w:rPr>
          <w:sz w:val="24"/>
        </w:rPr>
        <w:t>in the Nordic region indicates significant regional disparities in</w:t>
      </w:r>
    </w:p>
    <w:p w14:paraId="11DED1C5" w14:textId="77777777" w:rsidR="001D5711" w:rsidRDefault="00975D70">
      <w:pPr>
        <w:pStyle w:val="BodyText"/>
        <w:spacing w:line="259" w:lineRule="auto"/>
        <w:ind w:left="2260" w:right="1078"/>
      </w:pPr>
      <w:r>
        <w:t>women's</w:t>
      </w:r>
      <w:r>
        <w:rPr>
          <w:spacing w:val="-3"/>
        </w:rPr>
        <w:t xml:space="preserve"> </w:t>
      </w:r>
      <w:r>
        <w:t>empowerment.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highlights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efforts</w:t>
      </w:r>
      <w:r>
        <w:rPr>
          <w:spacing w:val="-64"/>
        </w:rPr>
        <w:t xml:space="preserve"> </w:t>
      </w:r>
      <w:r>
        <w:t>to address these disparities and promote women's rights and</w:t>
      </w:r>
      <w:r>
        <w:rPr>
          <w:spacing w:val="1"/>
        </w:rPr>
        <w:t xml:space="preserve"> </w:t>
      </w:r>
      <w:r>
        <w:t>opportunities in all regions.</w:t>
      </w:r>
    </w:p>
    <w:p w14:paraId="11DED1C6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5" w:lineRule="exact"/>
        <w:rPr>
          <w:sz w:val="24"/>
        </w:rPr>
      </w:pPr>
      <w:r>
        <w:rPr>
          <w:rFonts w:ascii="Arial" w:hAnsi="Arial"/>
          <w:b/>
          <w:sz w:val="24"/>
        </w:rPr>
        <w:t xml:space="preserve">Lessons from High-Performing Countries: </w:t>
      </w:r>
      <w:r>
        <w:rPr>
          <w:sz w:val="24"/>
        </w:rPr>
        <w:t>The success of</w:t>
      </w:r>
    </w:p>
    <w:p w14:paraId="11DED1C7" w14:textId="77777777" w:rsidR="001D5711" w:rsidRDefault="00975D70">
      <w:pPr>
        <w:pStyle w:val="BodyText"/>
        <w:spacing w:before="20" w:line="259" w:lineRule="auto"/>
        <w:ind w:left="2260" w:right="843"/>
      </w:pPr>
      <w:r>
        <w:t>Nordic countries in achieving high levels of women's empowerment</w:t>
      </w:r>
      <w:r>
        <w:rPr>
          <w:spacing w:val="1"/>
        </w:rPr>
        <w:t xml:space="preserve"> </w:t>
      </w:r>
      <w:r>
        <w:t>can provide valuable lessons for other nations. Analyzing their</w:t>
      </w:r>
      <w:r>
        <w:rPr>
          <w:spacing w:val="1"/>
        </w:rPr>
        <w:t xml:space="preserve"> </w:t>
      </w:r>
      <w:r>
        <w:t>policies, social norms, and cultural practices can help identify best</w:t>
      </w:r>
      <w:r>
        <w:rPr>
          <w:spacing w:val="1"/>
        </w:rPr>
        <w:t xml:space="preserve"> </w:t>
      </w:r>
      <w:r>
        <w:t>practices and strategies for promoting gender equality and women's</w:t>
      </w:r>
      <w:r>
        <w:rPr>
          <w:spacing w:val="-65"/>
        </w:rPr>
        <w:t xml:space="preserve"> </w:t>
      </w:r>
      <w:r>
        <w:t>empowerment.</w:t>
      </w:r>
    </w:p>
    <w:p w14:paraId="11DED1C8" w14:textId="77777777" w:rsidR="001D5711" w:rsidRDefault="001D5711">
      <w:pPr>
        <w:spacing w:line="259" w:lineRule="auto"/>
        <w:sectPr w:rsidR="001D5711">
          <w:pgSz w:w="12240" w:h="15840"/>
          <w:pgMar w:top="2300" w:right="580" w:bottom="280" w:left="1340" w:header="1036" w:footer="0" w:gutter="0"/>
          <w:cols w:space="720"/>
        </w:sectPr>
      </w:pPr>
    </w:p>
    <w:p w14:paraId="11DED1C9" w14:textId="77777777" w:rsidR="001D5711" w:rsidRDefault="001D5711">
      <w:pPr>
        <w:pStyle w:val="BodyText"/>
        <w:spacing w:before="2"/>
        <w:rPr>
          <w:sz w:val="12"/>
        </w:rPr>
      </w:pPr>
    </w:p>
    <w:p w14:paraId="11DED1CA" w14:textId="77777777" w:rsidR="001D5711" w:rsidRDefault="00975D70">
      <w:pPr>
        <w:pStyle w:val="Heading2"/>
        <w:numPr>
          <w:ilvl w:val="0"/>
          <w:numId w:val="1"/>
        </w:numPr>
        <w:tabs>
          <w:tab w:val="left" w:pos="820"/>
        </w:tabs>
        <w:spacing w:before="92"/>
      </w:pPr>
      <w:r>
        <w:t>Comparison of WEI and GGPI:</w:t>
      </w:r>
    </w:p>
    <w:p w14:paraId="11DED1CB" w14:textId="77777777" w:rsidR="001D5711" w:rsidRDefault="00975D70">
      <w:pPr>
        <w:pStyle w:val="ListParagraph"/>
        <w:numPr>
          <w:ilvl w:val="1"/>
          <w:numId w:val="1"/>
        </w:numPr>
        <w:tabs>
          <w:tab w:val="left" w:pos="1540"/>
        </w:tabs>
        <w:spacing w:before="22"/>
        <w:rPr>
          <w:rFonts w:ascii="Arial"/>
          <w:b/>
          <w:sz w:val="24"/>
        </w:rPr>
      </w:pPr>
      <w:r>
        <w:rPr>
          <w:rFonts w:ascii="Arial"/>
          <w:b/>
          <w:sz w:val="24"/>
        </w:rPr>
        <w:t>Chart:</w:t>
      </w:r>
    </w:p>
    <w:p w14:paraId="11DED1CC" w14:textId="77777777" w:rsidR="001D5711" w:rsidRDefault="00975D70">
      <w:pPr>
        <w:pStyle w:val="BodyText"/>
        <w:spacing w:before="11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1DED1E3" wp14:editId="11DED1E4">
            <wp:simplePos x="0" y="0"/>
            <wp:positionH relativeFrom="page">
              <wp:posOffset>1390650</wp:posOffset>
            </wp:positionH>
            <wp:positionV relativeFrom="paragraph">
              <wp:posOffset>185371</wp:posOffset>
            </wp:positionV>
            <wp:extent cx="6003217" cy="314591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217" cy="314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ED1CD" w14:textId="77777777" w:rsidR="001D5711" w:rsidRDefault="001D5711">
      <w:pPr>
        <w:pStyle w:val="BodyText"/>
        <w:spacing w:before="4"/>
        <w:rPr>
          <w:rFonts w:ascii="Arial"/>
          <w:b/>
          <w:sz w:val="20"/>
        </w:rPr>
      </w:pPr>
    </w:p>
    <w:p w14:paraId="11DED1CE" w14:textId="77777777" w:rsidR="001D5711" w:rsidRDefault="00975D70">
      <w:pPr>
        <w:pStyle w:val="Heading2"/>
        <w:numPr>
          <w:ilvl w:val="1"/>
          <w:numId w:val="1"/>
        </w:numPr>
        <w:tabs>
          <w:tab w:val="left" w:pos="1540"/>
        </w:tabs>
      </w:pPr>
      <w:r>
        <w:t>Observations:</w:t>
      </w:r>
    </w:p>
    <w:p w14:paraId="11DED1CF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2" w:line="259" w:lineRule="auto"/>
        <w:ind w:right="881"/>
        <w:rPr>
          <w:sz w:val="24"/>
        </w:rPr>
      </w:pPr>
      <w:r>
        <w:rPr>
          <w:rFonts w:ascii="Arial" w:hAnsi="Arial"/>
          <w:b/>
          <w:sz w:val="24"/>
        </w:rPr>
        <w:t xml:space="preserve">Positive Correlation: </w:t>
      </w:r>
      <w:r>
        <w:rPr>
          <w:sz w:val="24"/>
        </w:rPr>
        <w:t>The chart shows a positive correlation</w:t>
      </w:r>
      <w:r>
        <w:rPr>
          <w:spacing w:val="1"/>
          <w:sz w:val="24"/>
        </w:rPr>
        <w:t xml:space="preserve"> </w:t>
      </w:r>
      <w:r>
        <w:rPr>
          <w:sz w:val="24"/>
        </w:rPr>
        <w:t>between the Women's Empowerment Index (WEI) and the Global</w:t>
      </w:r>
      <w:r>
        <w:rPr>
          <w:spacing w:val="1"/>
          <w:sz w:val="24"/>
        </w:rPr>
        <w:t xml:space="preserve"> </w:t>
      </w:r>
      <w:r>
        <w:rPr>
          <w:sz w:val="24"/>
        </w:rPr>
        <w:t>Gender Parity Index (GGPI). This suggests that countries with</w:t>
      </w:r>
      <w:r>
        <w:rPr>
          <w:spacing w:val="1"/>
          <w:sz w:val="24"/>
        </w:rPr>
        <w:t xml:space="preserve"> </w:t>
      </w:r>
      <w:r>
        <w:rPr>
          <w:sz w:val="24"/>
        </w:rPr>
        <w:t>higher WEI scores tend to also have higher GGPI scores, indicating</w:t>
      </w:r>
      <w:r>
        <w:rPr>
          <w:spacing w:val="-65"/>
          <w:sz w:val="24"/>
        </w:rPr>
        <w:t xml:space="preserve"> </w:t>
      </w:r>
      <w:r>
        <w:rPr>
          <w:sz w:val="24"/>
        </w:rPr>
        <w:t>a connection between women's empowerment and overall gender</w:t>
      </w:r>
      <w:r>
        <w:rPr>
          <w:spacing w:val="1"/>
          <w:sz w:val="24"/>
        </w:rPr>
        <w:t xml:space="preserve"> </w:t>
      </w:r>
      <w:r>
        <w:rPr>
          <w:sz w:val="24"/>
        </w:rPr>
        <w:t>equality.</w:t>
      </w:r>
    </w:p>
    <w:p w14:paraId="11DED1D0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992"/>
        <w:rPr>
          <w:sz w:val="24"/>
        </w:rPr>
      </w:pPr>
      <w:r>
        <w:rPr>
          <w:rFonts w:ascii="Arial" w:hAnsi="Arial"/>
          <w:b/>
          <w:sz w:val="24"/>
        </w:rPr>
        <w:t xml:space="preserve">Scatter and Outliers: </w:t>
      </w:r>
      <w:r>
        <w:rPr>
          <w:sz w:val="24"/>
        </w:rPr>
        <w:t>While there is a general trend of positive</w:t>
      </w:r>
      <w:r>
        <w:rPr>
          <w:spacing w:val="1"/>
          <w:sz w:val="24"/>
        </w:rPr>
        <w:t xml:space="preserve"> </w:t>
      </w:r>
      <w:r>
        <w:rPr>
          <w:sz w:val="24"/>
        </w:rPr>
        <w:t>correlation, the data points are scattered, suggesting variations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WEI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GGPI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countries.</w:t>
      </w:r>
      <w:r>
        <w:rPr>
          <w:spacing w:val="-64"/>
          <w:sz w:val="24"/>
        </w:rPr>
        <w:t xml:space="preserve"> </w:t>
      </w:r>
      <w:r>
        <w:rPr>
          <w:sz w:val="24"/>
        </w:rPr>
        <w:t>Some countries might have higher WEI scores but lower GGPI</w:t>
      </w:r>
      <w:r>
        <w:rPr>
          <w:spacing w:val="1"/>
          <w:sz w:val="24"/>
        </w:rPr>
        <w:t xml:space="preserve"> </w:t>
      </w:r>
      <w:r>
        <w:rPr>
          <w:sz w:val="24"/>
        </w:rPr>
        <w:t>scores, indicating that women's empowerment might not always</w:t>
      </w:r>
      <w:r>
        <w:rPr>
          <w:spacing w:val="1"/>
          <w:sz w:val="24"/>
        </w:rPr>
        <w:t xml:space="preserve"> </w:t>
      </w:r>
      <w:r>
        <w:rPr>
          <w:sz w:val="24"/>
        </w:rPr>
        <w:t>translate</w:t>
      </w:r>
      <w:r>
        <w:rPr>
          <w:spacing w:val="-1"/>
          <w:sz w:val="24"/>
        </w:rPr>
        <w:t xml:space="preserve"> </w:t>
      </w:r>
      <w:r>
        <w:rPr>
          <w:sz w:val="24"/>
        </w:rPr>
        <w:t>directly to</w:t>
      </w:r>
      <w:r>
        <w:rPr>
          <w:spacing w:val="-1"/>
          <w:sz w:val="24"/>
        </w:rPr>
        <w:t xml:space="preserve"> </w:t>
      </w:r>
      <w:r>
        <w:rPr>
          <w:sz w:val="24"/>
        </w:rPr>
        <w:t>overall gender</w:t>
      </w:r>
      <w:r>
        <w:rPr>
          <w:spacing w:val="-1"/>
          <w:sz w:val="24"/>
        </w:rPr>
        <w:t xml:space="preserve"> </w:t>
      </w:r>
      <w:r>
        <w:rPr>
          <w:sz w:val="24"/>
        </w:rPr>
        <w:t>equality.</w:t>
      </w:r>
    </w:p>
    <w:p w14:paraId="11DED1D1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996"/>
        <w:rPr>
          <w:sz w:val="24"/>
        </w:rPr>
      </w:pPr>
      <w:r>
        <w:rPr>
          <w:rFonts w:ascii="Arial" w:hAnsi="Arial"/>
          <w:b/>
          <w:sz w:val="24"/>
        </w:rPr>
        <w:t xml:space="preserve">Clustering by Human Development Group: </w:t>
      </w:r>
      <w:r>
        <w:rPr>
          <w:sz w:val="24"/>
        </w:rPr>
        <w:t>The chart reveals a</w:t>
      </w:r>
      <w:r>
        <w:rPr>
          <w:spacing w:val="1"/>
          <w:sz w:val="24"/>
        </w:rPr>
        <w:t xml:space="preserve"> </w:t>
      </w:r>
      <w:r>
        <w:rPr>
          <w:sz w:val="24"/>
        </w:rPr>
        <w:t>clustering of countries based on their Human Development Group.</w:t>
      </w:r>
      <w:r>
        <w:rPr>
          <w:spacing w:val="-64"/>
          <w:sz w:val="24"/>
        </w:rPr>
        <w:t xml:space="preserve"> </w:t>
      </w:r>
      <w:r>
        <w:rPr>
          <w:sz w:val="24"/>
        </w:rPr>
        <w:t>Countries with higher Human Development Groups tend to have</w:t>
      </w:r>
      <w:r>
        <w:rPr>
          <w:spacing w:val="1"/>
          <w:sz w:val="24"/>
        </w:rPr>
        <w:t xml:space="preserve"> </w:t>
      </w:r>
      <w:r>
        <w:rPr>
          <w:sz w:val="24"/>
        </w:rPr>
        <w:t>higher scores on both WEI and GGPI, suggesting that overall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progress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often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advancements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women's</w:t>
      </w:r>
      <w:r>
        <w:rPr>
          <w:spacing w:val="-64"/>
          <w:sz w:val="24"/>
        </w:rPr>
        <w:t xml:space="preserve"> </w:t>
      </w:r>
      <w:r>
        <w:rPr>
          <w:sz w:val="24"/>
        </w:rPr>
        <w:t>empowerment</w:t>
      </w:r>
      <w:r>
        <w:rPr>
          <w:spacing w:val="-1"/>
          <w:sz w:val="24"/>
        </w:rPr>
        <w:t xml:space="preserve"> </w:t>
      </w:r>
      <w:r>
        <w:rPr>
          <w:sz w:val="24"/>
        </w:rPr>
        <w:t>and gender</w:t>
      </w:r>
      <w:r>
        <w:rPr>
          <w:spacing w:val="-1"/>
          <w:sz w:val="24"/>
        </w:rPr>
        <w:t xml:space="preserve"> </w:t>
      </w:r>
      <w:r>
        <w:rPr>
          <w:sz w:val="24"/>
        </w:rPr>
        <w:t>equality.</w:t>
      </w:r>
    </w:p>
    <w:p w14:paraId="56F5B998" w14:textId="77777777" w:rsidR="001D5711" w:rsidRDefault="001D5711">
      <w:pPr>
        <w:spacing w:line="259" w:lineRule="auto"/>
        <w:rPr>
          <w:sz w:val="24"/>
        </w:rPr>
      </w:pPr>
    </w:p>
    <w:p w14:paraId="19A50A09" w14:textId="77777777" w:rsidR="00582A98" w:rsidRDefault="00582A98">
      <w:pPr>
        <w:spacing w:line="259" w:lineRule="auto"/>
        <w:rPr>
          <w:sz w:val="24"/>
        </w:rPr>
      </w:pPr>
    </w:p>
    <w:p w14:paraId="7AA8B184" w14:textId="77777777" w:rsidR="00582A98" w:rsidRDefault="00582A98">
      <w:pPr>
        <w:spacing w:line="259" w:lineRule="auto"/>
        <w:rPr>
          <w:sz w:val="24"/>
        </w:rPr>
      </w:pPr>
    </w:p>
    <w:p w14:paraId="3902915A" w14:textId="77777777" w:rsidR="00582A98" w:rsidRDefault="00582A98">
      <w:pPr>
        <w:spacing w:line="259" w:lineRule="auto"/>
        <w:rPr>
          <w:sz w:val="24"/>
        </w:rPr>
      </w:pPr>
    </w:p>
    <w:p w14:paraId="32709CFD" w14:textId="77777777" w:rsidR="00582A98" w:rsidRDefault="00582A98">
      <w:pPr>
        <w:spacing w:line="259" w:lineRule="auto"/>
        <w:rPr>
          <w:sz w:val="24"/>
        </w:rPr>
      </w:pPr>
    </w:p>
    <w:p w14:paraId="78427A57" w14:textId="77777777" w:rsidR="00582A98" w:rsidRDefault="00582A98" w:rsidP="00367CF3">
      <w:pPr>
        <w:spacing w:line="259" w:lineRule="auto"/>
        <w:rPr>
          <w:sz w:val="24"/>
        </w:rPr>
      </w:pPr>
    </w:p>
    <w:p w14:paraId="0204A698" w14:textId="77777777" w:rsidR="00367CF3" w:rsidRDefault="00367CF3" w:rsidP="00367CF3">
      <w:pPr>
        <w:spacing w:line="259" w:lineRule="auto"/>
        <w:rPr>
          <w:sz w:val="24"/>
        </w:rPr>
      </w:pPr>
    </w:p>
    <w:p w14:paraId="7A47AED6" w14:textId="77777777" w:rsidR="00367CF3" w:rsidRDefault="00367CF3" w:rsidP="00367CF3">
      <w:pPr>
        <w:pStyle w:val="ListParagraph"/>
        <w:numPr>
          <w:ilvl w:val="0"/>
          <w:numId w:val="1"/>
        </w:numPr>
        <w:spacing w:line="259" w:lineRule="auto"/>
        <w:rPr>
          <w:sz w:val="24"/>
        </w:rPr>
      </w:pPr>
      <w:r>
        <w:rPr>
          <w:sz w:val="24"/>
        </w:rPr>
        <w:t xml:space="preserve">6. </w:t>
      </w:r>
      <w:r w:rsidR="00575E5B">
        <w:rPr>
          <w:sz w:val="24"/>
        </w:rPr>
        <w:t>Comparing WEI Across Countries (Bar Chart)</w:t>
      </w:r>
    </w:p>
    <w:p w14:paraId="1DF535EE" w14:textId="77777777" w:rsidR="00575E5B" w:rsidRDefault="00575E5B" w:rsidP="00575E5B">
      <w:pPr>
        <w:spacing w:line="259" w:lineRule="auto"/>
        <w:rPr>
          <w:sz w:val="24"/>
        </w:rPr>
      </w:pPr>
    </w:p>
    <w:p w14:paraId="2C7EA6A0" w14:textId="5C9C6163" w:rsidR="00930E6D" w:rsidRPr="00930E6D" w:rsidRDefault="00930E6D" w:rsidP="00930E6D">
      <w:pPr>
        <w:tabs>
          <w:tab w:val="left" w:pos="1911"/>
        </w:tabs>
        <w:spacing w:line="259" w:lineRule="auto"/>
        <w:rPr>
          <w:lang w:val="en-IN"/>
        </w:rPr>
      </w:pPr>
      <w:r>
        <w:rPr>
          <w:sz w:val="24"/>
        </w:rPr>
        <w:tab/>
      </w:r>
      <w:r w:rsidRPr="00930E6D">
        <w:rPr>
          <w:lang w:val="en-IN"/>
        </w:rPr>
        <w:drawing>
          <wp:inline distT="0" distB="0" distL="0" distR="0" wp14:anchorId="7CF70B6F" wp14:editId="0379396B">
            <wp:extent cx="6553200" cy="3491865"/>
            <wp:effectExtent l="0" t="0" r="0" b="0"/>
            <wp:docPr id="1135356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87EB" w14:textId="11CB0100" w:rsidR="00575E5B" w:rsidRDefault="00575E5B" w:rsidP="00930E6D">
      <w:pPr>
        <w:tabs>
          <w:tab w:val="left" w:pos="1911"/>
        </w:tabs>
        <w:spacing w:line="259" w:lineRule="auto"/>
        <w:rPr>
          <w:sz w:val="24"/>
        </w:rPr>
      </w:pPr>
    </w:p>
    <w:p w14:paraId="2728363E" w14:textId="77777777" w:rsidR="00D22083" w:rsidRDefault="00D22083" w:rsidP="00575E5B">
      <w:pPr>
        <w:spacing w:line="259" w:lineRule="auto"/>
        <w:rPr>
          <w:sz w:val="24"/>
        </w:rPr>
      </w:pPr>
    </w:p>
    <w:p w14:paraId="636FFDD1" w14:textId="77777777" w:rsidR="00D22083" w:rsidRPr="00D22083" w:rsidRDefault="00D22083" w:rsidP="00D22083">
      <w:pPr>
        <w:spacing w:line="259" w:lineRule="auto"/>
        <w:rPr>
          <w:sz w:val="24"/>
          <w:lang w:val="en-IN"/>
        </w:rPr>
      </w:pPr>
      <w:proofErr w:type="gramStart"/>
      <w:r w:rsidRPr="00D22083">
        <w:rPr>
          <w:sz w:val="24"/>
          <w:lang w:val="en-IN"/>
        </w:rPr>
        <w:t xml:space="preserve">  </w:t>
      </w:r>
      <w:r w:rsidRPr="00D22083">
        <w:rPr>
          <w:b/>
          <w:bCs/>
          <w:sz w:val="24"/>
          <w:lang w:val="en-IN"/>
        </w:rPr>
        <w:t>Purpose</w:t>
      </w:r>
      <w:proofErr w:type="gramEnd"/>
      <w:r w:rsidRPr="00D22083">
        <w:rPr>
          <w:sz w:val="24"/>
          <w:lang w:val="en-IN"/>
        </w:rPr>
        <w:t>: To compare the Women's Empowerment Index (WEI) or Global Gender Parity Index (GGPI) across countries.</w:t>
      </w:r>
    </w:p>
    <w:p w14:paraId="11DED1D2" w14:textId="5A692C4A" w:rsidR="00371667" w:rsidRPr="00575E5B" w:rsidRDefault="00D22083" w:rsidP="00D22083">
      <w:pPr>
        <w:spacing w:line="259" w:lineRule="auto"/>
        <w:rPr>
          <w:sz w:val="24"/>
        </w:rPr>
        <w:sectPr w:rsidR="00371667" w:rsidRPr="00575E5B">
          <w:pgSz w:w="12240" w:h="15840"/>
          <w:pgMar w:top="2300" w:right="580" w:bottom="280" w:left="1340" w:header="1036" w:footer="0" w:gutter="0"/>
          <w:cols w:space="720"/>
        </w:sectPr>
      </w:pPr>
      <w:proofErr w:type="gramStart"/>
      <w:r w:rsidRPr="00D22083">
        <w:rPr>
          <w:sz w:val="24"/>
          <w:lang w:val="en-IN"/>
        </w:rPr>
        <w:t xml:space="preserve">  </w:t>
      </w:r>
      <w:r w:rsidRPr="00D22083">
        <w:rPr>
          <w:b/>
          <w:bCs/>
          <w:sz w:val="24"/>
          <w:lang w:val="en-IN"/>
        </w:rPr>
        <w:t>Idea</w:t>
      </w:r>
      <w:proofErr w:type="gramEnd"/>
      <w:r w:rsidRPr="00D22083">
        <w:rPr>
          <w:sz w:val="24"/>
          <w:lang w:val="en-IN"/>
        </w:rPr>
        <w:t xml:space="preserve">: Use a bar chart to compare the WEI or GGPI scores across the listed countries. You can </w:t>
      </w:r>
      <w:proofErr w:type="spellStart"/>
      <w:r w:rsidRPr="00D22083">
        <w:rPr>
          <w:sz w:val="24"/>
          <w:lang w:val="en-IN"/>
        </w:rPr>
        <w:t>color-code</w:t>
      </w:r>
      <w:proofErr w:type="spellEnd"/>
      <w:r w:rsidRPr="00D22083">
        <w:rPr>
          <w:sz w:val="24"/>
          <w:lang w:val="en-IN"/>
        </w:rPr>
        <w:t xml:space="preserve"> the bars based on the "Women's Empowerment Group" or "Gender Parity Group" to show how countries are grouped.</w:t>
      </w:r>
    </w:p>
    <w:p w14:paraId="11DED1D3" w14:textId="77777777" w:rsidR="001D5711" w:rsidRDefault="001D5711">
      <w:pPr>
        <w:pStyle w:val="BodyText"/>
        <w:spacing w:before="2"/>
        <w:rPr>
          <w:sz w:val="12"/>
        </w:rPr>
      </w:pPr>
    </w:p>
    <w:p w14:paraId="11DED1D4" w14:textId="77777777" w:rsidR="001D5711" w:rsidRDefault="00975D70">
      <w:pPr>
        <w:pStyle w:val="Heading1"/>
        <w:spacing w:before="92"/>
        <w:rPr>
          <w:rFonts w:ascii="Arial"/>
        </w:rPr>
      </w:pPr>
      <w:r>
        <w:rPr>
          <w:rFonts w:ascii="Arial"/>
        </w:rPr>
        <w:t>Dashboard:</w:t>
      </w:r>
    </w:p>
    <w:p w14:paraId="11DED1D5" w14:textId="77777777" w:rsidR="001D5711" w:rsidRDefault="001D5711">
      <w:pPr>
        <w:pStyle w:val="BodyText"/>
        <w:rPr>
          <w:rFonts w:ascii="Arial"/>
          <w:b/>
          <w:sz w:val="20"/>
        </w:rPr>
      </w:pPr>
    </w:p>
    <w:p w14:paraId="61175DF1" w14:textId="458D441B" w:rsidR="00924AC8" w:rsidRPr="00924AC8" w:rsidRDefault="00924AC8" w:rsidP="00924AC8">
      <w:pPr>
        <w:pStyle w:val="BodyText"/>
        <w:spacing w:before="9"/>
        <w:rPr>
          <w:rFonts w:ascii="Arial"/>
          <w:b/>
          <w:sz w:val="25"/>
          <w:lang w:val="en-IN"/>
        </w:rPr>
      </w:pPr>
      <w:r w:rsidRPr="00924AC8">
        <w:rPr>
          <w:rFonts w:ascii="Arial"/>
          <w:b/>
          <w:sz w:val="25"/>
          <w:lang w:val="en-IN"/>
        </w:rPr>
        <w:drawing>
          <wp:inline distT="0" distB="0" distL="0" distR="0" wp14:anchorId="5B5EDB7E" wp14:editId="2F9092BD">
            <wp:extent cx="6553200" cy="3590925"/>
            <wp:effectExtent l="0" t="0" r="0" b="9525"/>
            <wp:docPr id="2142856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D1D6" w14:textId="63D69553" w:rsidR="001D5711" w:rsidRDefault="001D5711">
      <w:pPr>
        <w:pStyle w:val="BodyText"/>
        <w:spacing w:before="9"/>
        <w:rPr>
          <w:rFonts w:ascii="Arial"/>
          <w:b/>
          <w:sz w:val="25"/>
        </w:rPr>
      </w:pPr>
    </w:p>
    <w:p w14:paraId="11DED1D7" w14:textId="77777777" w:rsidR="001D5711" w:rsidRDefault="001D5711">
      <w:pPr>
        <w:pStyle w:val="BodyText"/>
        <w:spacing w:before="10"/>
        <w:rPr>
          <w:rFonts w:ascii="Arial"/>
          <w:b/>
          <w:sz w:val="29"/>
        </w:rPr>
      </w:pPr>
    </w:p>
    <w:p w14:paraId="11DED1D8" w14:textId="77777777" w:rsidR="001D5711" w:rsidRDefault="00975D70">
      <w:pPr>
        <w:ind w:left="1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Conclusion:</w:t>
      </w:r>
    </w:p>
    <w:p w14:paraId="11DED1D9" w14:textId="77777777" w:rsidR="001D5711" w:rsidRDefault="001D5711">
      <w:pPr>
        <w:pStyle w:val="BodyText"/>
        <w:spacing w:before="11"/>
        <w:rPr>
          <w:rFonts w:ascii="Arial"/>
          <w:b/>
          <w:sz w:val="22"/>
        </w:rPr>
      </w:pPr>
    </w:p>
    <w:p w14:paraId="11DED1DA" w14:textId="77777777" w:rsidR="001D5711" w:rsidRDefault="00975D70">
      <w:pPr>
        <w:spacing w:line="276" w:lineRule="auto"/>
        <w:ind w:left="100" w:right="843"/>
      </w:pPr>
      <w:r>
        <w:t>By leveraging Tableau to visualize the Women's Empowerment Index (WEI) data, we have</w:t>
      </w:r>
      <w:r>
        <w:rPr>
          <w:spacing w:val="1"/>
        </w:rPr>
        <w:t xml:space="preserve"> </w:t>
      </w:r>
      <w:r>
        <w:t>gained valuable insights into the global landscape of women's empowerment. The analysis</w:t>
      </w:r>
      <w:r>
        <w:rPr>
          <w:spacing w:val="1"/>
        </w:rPr>
        <w:t xml:space="preserve"> </w:t>
      </w:r>
      <w:r>
        <w:t>reveals significant regional disparities, with Nordic countries leading in terms of women's</w:t>
      </w:r>
      <w:r>
        <w:rPr>
          <w:spacing w:val="1"/>
        </w:rPr>
        <w:t xml:space="preserve"> </w:t>
      </w:r>
      <w:r>
        <w:t xml:space="preserve">empowerment, while regions like Sub-Saharan Africa and Northern Africa </w:t>
      </w:r>
      <w:proofErr w:type="gramStart"/>
      <w:r>
        <w:t>lag behind</w:t>
      </w:r>
      <w:proofErr w:type="gramEnd"/>
      <w:r>
        <w:t>. The</w:t>
      </w:r>
      <w:r>
        <w:rPr>
          <w:spacing w:val="1"/>
        </w:rPr>
        <w:t xml:space="preserve"> </w:t>
      </w:r>
      <w:r>
        <w:t>positive correlation between gender parity and women's empowerment emphasizes the</w:t>
      </w:r>
      <w:r>
        <w:rPr>
          <w:spacing w:val="1"/>
        </w:rPr>
        <w:t xml:space="preserve"> </w:t>
      </w:r>
      <w:r>
        <w:t>importance of addressing gender disparities across various domains. Additionally, the analysis</w:t>
      </w:r>
      <w:r>
        <w:rPr>
          <w:spacing w:val="1"/>
        </w:rPr>
        <w:t xml:space="preserve"> </w:t>
      </w:r>
      <w:r>
        <w:t>highlights the need for targeted interventions to promote women's empowerment in specific</w:t>
      </w:r>
      <w:r>
        <w:rPr>
          <w:spacing w:val="1"/>
        </w:rPr>
        <w:t xml:space="preserve"> </w:t>
      </w:r>
      <w:r>
        <w:t>regions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countries.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influencing</w:t>
      </w:r>
      <w:r>
        <w:rPr>
          <w:spacing w:val="-7"/>
        </w:rPr>
        <w:t xml:space="preserve"> </w:t>
      </w:r>
      <w:r>
        <w:t>women's</w:t>
      </w:r>
      <w:r>
        <w:rPr>
          <w:spacing w:val="-6"/>
        </w:rPr>
        <w:t xml:space="preserve"> </w:t>
      </w:r>
      <w:r>
        <w:t>empowerment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 faced by different countries, policymakers and organizations can develop effective</w:t>
      </w:r>
      <w:r>
        <w:rPr>
          <w:spacing w:val="1"/>
        </w:rPr>
        <w:t xml:space="preserve"> </w:t>
      </w:r>
      <w:r>
        <w:t>strategies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advance</w:t>
      </w:r>
      <w:r>
        <w:rPr>
          <w:spacing w:val="-2"/>
        </w:rPr>
        <w:t xml:space="preserve"> </w:t>
      </w:r>
      <w:r>
        <w:t>women's</w:t>
      </w:r>
      <w:r>
        <w:rPr>
          <w:spacing w:val="-2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globally.</w:t>
      </w:r>
    </w:p>
    <w:sectPr w:rsidR="001D5711">
      <w:pgSz w:w="12240" w:h="15840"/>
      <w:pgMar w:top="2300" w:right="580" w:bottom="280" w:left="1340" w:header="103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ED1EC" w14:textId="77777777" w:rsidR="00975D70" w:rsidRDefault="00975D70">
      <w:r>
        <w:separator/>
      </w:r>
    </w:p>
  </w:endnote>
  <w:endnote w:type="continuationSeparator" w:id="0">
    <w:p w14:paraId="11DED1EE" w14:textId="77777777" w:rsidR="00975D70" w:rsidRDefault="00975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ED1E8" w14:textId="77777777" w:rsidR="00975D70" w:rsidRDefault="00975D70">
      <w:r>
        <w:separator/>
      </w:r>
    </w:p>
  </w:footnote>
  <w:footnote w:type="continuationSeparator" w:id="0">
    <w:p w14:paraId="11DED1EA" w14:textId="77777777" w:rsidR="00975D70" w:rsidRDefault="00975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ED1E7" w14:textId="77777777" w:rsidR="001D5711" w:rsidRDefault="00975D7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5920" behindDoc="1" locked="0" layoutInCell="1" allowOverlap="1" wp14:anchorId="11DED1E8" wp14:editId="11DED1E9">
          <wp:simplePos x="0" y="0"/>
          <wp:positionH relativeFrom="page">
            <wp:posOffset>1202233</wp:posOffset>
          </wp:positionH>
          <wp:positionV relativeFrom="page">
            <wp:posOffset>657944</wp:posOffset>
          </wp:positionV>
          <wp:extent cx="4464793" cy="80534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4793" cy="8053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1CE3"/>
    <w:multiLevelType w:val="hybridMultilevel"/>
    <w:tmpl w:val="AF7E0224"/>
    <w:lvl w:ilvl="0" w:tplc="6A24754A">
      <w:numFmt w:val="bullet"/>
      <w:lvlText w:val="●"/>
      <w:lvlJc w:val="left"/>
      <w:pPr>
        <w:ind w:left="820" w:hanging="415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30965D28">
      <w:numFmt w:val="bullet"/>
      <w:lvlText w:val="•"/>
      <w:lvlJc w:val="left"/>
      <w:pPr>
        <w:ind w:left="1770" w:hanging="415"/>
      </w:pPr>
      <w:rPr>
        <w:rFonts w:hint="default"/>
        <w:lang w:val="en-US" w:eastAsia="en-US" w:bidi="ar-SA"/>
      </w:rPr>
    </w:lvl>
    <w:lvl w:ilvl="2" w:tplc="4C5CB2A0">
      <w:numFmt w:val="bullet"/>
      <w:lvlText w:val="•"/>
      <w:lvlJc w:val="left"/>
      <w:pPr>
        <w:ind w:left="2720" w:hanging="415"/>
      </w:pPr>
      <w:rPr>
        <w:rFonts w:hint="default"/>
        <w:lang w:val="en-US" w:eastAsia="en-US" w:bidi="ar-SA"/>
      </w:rPr>
    </w:lvl>
    <w:lvl w:ilvl="3" w:tplc="12DE3A1A">
      <w:numFmt w:val="bullet"/>
      <w:lvlText w:val="•"/>
      <w:lvlJc w:val="left"/>
      <w:pPr>
        <w:ind w:left="3670" w:hanging="415"/>
      </w:pPr>
      <w:rPr>
        <w:rFonts w:hint="default"/>
        <w:lang w:val="en-US" w:eastAsia="en-US" w:bidi="ar-SA"/>
      </w:rPr>
    </w:lvl>
    <w:lvl w:ilvl="4" w:tplc="89585928">
      <w:numFmt w:val="bullet"/>
      <w:lvlText w:val="•"/>
      <w:lvlJc w:val="left"/>
      <w:pPr>
        <w:ind w:left="4620" w:hanging="415"/>
      </w:pPr>
      <w:rPr>
        <w:rFonts w:hint="default"/>
        <w:lang w:val="en-US" w:eastAsia="en-US" w:bidi="ar-SA"/>
      </w:rPr>
    </w:lvl>
    <w:lvl w:ilvl="5" w:tplc="E0665CF0">
      <w:numFmt w:val="bullet"/>
      <w:lvlText w:val="•"/>
      <w:lvlJc w:val="left"/>
      <w:pPr>
        <w:ind w:left="5570" w:hanging="415"/>
      </w:pPr>
      <w:rPr>
        <w:rFonts w:hint="default"/>
        <w:lang w:val="en-US" w:eastAsia="en-US" w:bidi="ar-SA"/>
      </w:rPr>
    </w:lvl>
    <w:lvl w:ilvl="6" w:tplc="C9903912">
      <w:numFmt w:val="bullet"/>
      <w:lvlText w:val="•"/>
      <w:lvlJc w:val="left"/>
      <w:pPr>
        <w:ind w:left="6520" w:hanging="415"/>
      </w:pPr>
      <w:rPr>
        <w:rFonts w:hint="default"/>
        <w:lang w:val="en-US" w:eastAsia="en-US" w:bidi="ar-SA"/>
      </w:rPr>
    </w:lvl>
    <w:lvl w:ilvl="7" w:tplc="DBDABB4C">
      <w:numFmt w:val="bullet"/>
      <w:lvlText w:val="•"/>
      <w:lvlJc w:val="left"/>
      <w:pPr>
        <w:ind w:left="7470" w:hanging="415"/>
      </w:pPr>
      <w:rPr>
        <w:rFonts w:hint="default"/>
        <w:lang w:val="en-US" w:eastAsia="en-US" w:bidi="ar-SA"/>
      </w:rPr>
    </w:lvl>
    <w:lvl w:ilvl="8" w:tplc="DB2CAFC4">
      <w:numFmt w:val="bullet"/>
      <w:lvlText w:val="•"/>
      <w:lvlJc w:val="left"/>
      <w:pPr>
        <w:ind w:left="8420" w:hanging="415"/>
      </w:pPr>
      <w:rPr>
        <w:rFonts w:hint="default"/>
        <w:lang w:val="en-US" w:eastAsia="en-US" w:bidi="ar-SA"/>
      </w:rPr>
    </w:lvl>
  </w:abstractNum>
  <w:abstractNum w:abstractNumId="1" w15:restartNumberingAfterBreak="0">
    <w:nsid w:val="2C156F83"/>
    <w:multiLevelType w:val="hybridMultilevel"/>
    <w:tmpl w:val="79C2A342"/>
    <w:lvl w:ilvl="0" w:tplc="904AF246">
      <w:start w:val="1"/>
      <w:numFmt w:val="decimal"/>
      <w:lvlText w:val="%1."/>
      <w:lvlJc w:val="left"/>
      <w:pPr>
        <w:ind w:left="82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ED64C820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E7CC2E62">
      <w:numFmt w:val="bullet"/>
      <w:lvlText w:val="●"/>
      <w:lvlJc w:val="left"/>
      <w:pPr>
        <w:ind w:left="22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 w:tplc="B36CC586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4" w:tplc="4DAE7904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5" w:tplc="05803DDC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8EDE657C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ACA23C3A">
      <w:numFmt w:val="bullet"/>
      <w:lvlText w:val="•"/>
      <w:lvlJc w:val="left"/>
      <w:pPr>
        <w:ind w:left="7297" w:hanging="360"/>
      </w:pPr>
      <w:rPr>
        <w:rFonts w:hint="default"/>
        <w:lang w:val="en-US" w:eastAsia="en-US" w:bidi="ar-SA"/>
      </w:rPr>
    </w:lvl>
    <w:lvl w:ilvl="8" w:tplc="E8AEE6BA">
      <w:numFmt w:val="bullet"/>
      <w:lvlText w:val="•"/>
      <w:lvlJc w:val="left"/>
      <w:pPr>
        <w:ind w:left="83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7669B1"/>
    <w:multiLevelType w:val="hybridMultilevel"/>
    <w:tmpl w:val="1076C1CC"/>
    <w:lvl w:ilvl="0" w:tplc="64CE91D8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color w:val="3C4042"/>
        <w:w w:val="100"/>
        <w:sz w:val="24"/>
        <w:szCs w:val="24"/>
        <w:lang w:val="en-US" w:eastAsia="en-US" w:bidi="ar-SA"/>
      </w:rPr>
    </w:lvl>
    <w:lvl w:ilvl="1" w:tplc="7A1E393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8E0E165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47DA05F8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5BCAB516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B8504B7A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F3AE034C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B96E57AC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C70E0AD4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1" w16cid:durableId="1409696053">
    <w:abstractNumId w:val="1"/>
  </w:num>
  <w:num w:numId="2" w16cid:durableId="1730229995">
    <w:abstractNumId w:val="2"/>
  </w:num>
  <w:num w:numId="3" w16cid:durableId="53998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5711"/>
    <w:rsid w:val="001808BB"/>
    <w:rsid w:val="001D5711"/>
    <w:rsid w:val="00367CF3"/>
    <w:rsid w:val="00371667"/>
    <w:rsid w:val="0057510C"/>
    <w:rsid w:val="00575E5B"/>
    <w:rsid w:val="00582A98"/>
    <w:rsid w:val="00924AC8"/>
    <w:rsid w:val="00930E6D"/>
    <w:rsid w:val="00975D70"/>
    <w:rsid w:val="00B45EF9"/>
    <w:rsid w:val="00B95C0F"/>
    <w:rsid w:val="00BF32BE"/>
    <w:rsid w:val="00D22083"/>
    <w:rsid w:val="00D6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D176"/>
  <w15:docId w15:val="{F01289F1-2E0B-4641-A6C5-A139BDAA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540" w:hanging="36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4"/>
      <w:ind w:left="100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2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647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7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0E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7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iamsouravbanerjee/women-empowerment-index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B8BF7-AE99-4060-8B93-5AE64171E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1288</Words>
  <Characters>7345</Characters>
  <Application>Microsoft Office Word</Application>
  <DocSecurity>0</DocSecurity>
  <Lines>61</Lines>
  <Paragraphs>17</Paragraphs>
  <ScaleCrop>false</ScaleCrop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2021300089 - EXP_9</dc:title>
  <cp:lastModifiedBy>Shaan Agarwal</cp:lastModifiedBy>
  <cp:revision>12</cp:revision>
  <dcterms:created xsi:type="dcterms:W3CDTF">2024-11-04T12:22:00Z</dcterms:created>
  <dcterms:modified xsi:type="dcterms:W3CDTF">2024-11-08T07:50:00Z</dcterms:modified>
</cp:coreProperties>
</file>