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698C" w14:textId="37D1C89A" w:rsidR="00D02763" w:rsidRDefault="009D007C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 w:rsidRPr="00352C18">
        <w:rPr>
          <w:rFonts w:ascii="Nunito" w:hAnsi="Nuni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D7D11" wp14:editId="70224F77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A5A1" w14:textId="1BDD21C0" w:rsidR="00352C18" w:rsidRPr="009D007C" w:rsidRDefault="00056956" w:rsidP="009D007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7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" fillcolor="white [3201]" strokecolor="black [3213]" strokeweight="2pt">
                <v:textbox>
                  <w:txbxContent>
                    <w:p w14:paraId="6ACEA5A1" w14:textId="1BDD21C0" w:rsidR="00352C18" w:rsidRPr="009D007C" w:rsidRDefault="00056956" w:rsidP="009D007C">
                      <w:pPr>
                        <w:spacing w:line="240" w:lineRule="auto"/>
                        <w:jc w:val="center"/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50D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1B5ACB3F" w14:textId="07BDBB25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 xml:space="preserve">Midterm Examination </w:t>
      </w:r>
      <w:r w:rsidR="008A25AB">
        <w:rPr>
          <w:rFonts w:ascii="Nunito" w:eastAsia="Nunito" w:hAnsi="Nunito" w:cs="Nunito"/>
          <w:b/>
          <w:sz w:val="28"/>
          <w:szCs w:val="28"/>
        </w:rPr>
        <w:t>Spring</w:t>
      </w:r>
      <w:r>
        <w:rPr>
          <w:rFonts w:ascii="Nunito" w:eastAsia="Nunito" w:hAnsi="Nunito" w:cs="Nunito"/>
          <w:b/>
          <w:sz w:val="28"/>
          <w:szCs w:val="28"/>
        </w:rPr>
        <w:t xml:space="preserve"> 202</w:t>
      </w:r>
      <w:r w:rsidR="008A25AB">
        <w:rPr>
          <w:rFonts w:ascii="Nunito" w:eastAsia="Nunito" w:hAnsi="Nunito" w:cs="Nunito"/>
          <w:b/>
          <w:sz w:val="28"/>
          <w:szCs w:val="28"/>
        </w:rPr>
        <w:t>3</w:t>
      </w:r>
    </w:p>
    <w:p w14:paraId="0533E9E3" w14:textId="05726A28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30"/>
          <w:szCs w:val="30"/>
        </w:rPr>
      </w:pPr>
      <w:bookmarkStart w:id="1" w:name="_o9r6lv2l0nl9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2763" w:rsidRPr="00B27D8D" w14:paraId="5A67960E" w14:textId="77777777" w:rsidTr="006242EE">
        <w:trPr>
          <w:trHeight w:val="467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D35" w14:textId="2A2D160A" w:rsidR="00D02763" w:rsidRPr="00B27D8D" w:rsidRDefault="00C5550D" w:rsidP="00F27D5C">
            <w:pPr>
              <w:spacing w:line="240" w:lineRule="auto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Duration:</w:t>
            </w:r>
            <w:r w:rsidRPr="00B27D8D">
              <w:rPr>
                <w:rFonts w:ascii="Nunito" w:eastAsia="Nunito" w:hAnsi="Nunito" w:cs="Nunito"/>
              </w:rPr>
              <w:t xml:space="preserve"> 1 Hour</w:t>
            </w:r>
            <w:r w:rsidR="00F60AFE">
              <w:rPr>
                <w:rFonts w:ascii="Nunito" w:eastAsia="Nunito" w:hAnsi="Nunito" w:cs="Nunito"/>
              </w:rPr>
              <w:t xml:space="preserve"> 1</w:t>
            </w:r>
            <w:r w:rsidR="00382263">
              <w:rPr>
                <w:rFonts w:ascii="Nunito" w:eastAsia="Nunito" w:hAnsi="Nunito" w:cs="Nunito"/>
              </w:rPr>
              <w:t>5</w:t>
            </w:r>
            <w:r w:rsidR="00F60AFE">
              <w:rPr>
                <w:rFonts w:ascii="Nunito" w:eastAsia="Nunito" w:hAnsi="Nunito" w:cs="Nunito"/>
              </w:rPr>
              <w:t xml:space="preserve">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662" w14:textId="77777777" w:rsidR="00D02763" w:rsidRPr="00B27D8D" w:rsidRDefault="00C5550D" w:rsidP="00F27D5C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Total Marks:</w:t>
            </w:r>
            <w:r w:rsidRPr="00B27D8D"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52F489BA" w14:textId="39C315E6" w:rsidR="00D02763" w:rsidRPr="00B27D8D" w:rsidRDefault="00C5550D" w:rsidP="00F27D5C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 w:rsidRPr="00B27D8D">
        <w:rPr>
          <w:rFonts w:ascii="Nunito" w:eastAsia="Nunito" w:hAnsi="Nunito" w:cs="Nunito"/>
        </w:rPr>
        <w:t>Answer the following questions.</w:t>
      </w:r>
    </w:p>
    <w:p w14:paraId="0A547AF7" w14:textId="77777777" w:rsidR="00D02763" w:rsidRPr="00B27D8D" w:rsidRDefault="00C5550D" w:rsidP="00F27D5C">
      <w:pPr>
        <w:spacing w:line="240" w:lineRule="auto"/>
        <w:jc w:val="center"/>
        <w:rPr>
          <w:rFonts w:ascii="Tahoma" w:eastAsia="Tahoma" w:hAnsi="Tahoma" w:cs="Tahoma"/>
        </w:rPr>
      </w:pPr>
      <w:r w:rsidRPr="00B27D8D">
        <w:rPr>
          <w:rFonts w:ascii="Nunito" w:eastAsia="Nunito" w:hAnsi="Nunito" w:cs="Nunito"/>
        </w:rPr>
        <w:t>Figures in the right margin indicate marks.</w:t>
      </w:r>
    </w:p>
    <w:p w14:paraId="65FE19C3" w14:textId="77777777" w:rsidR="00D02763" w:rsidRDefault="003119F0">
      <w:pPr>
        <w:jc w:val="center"/>
        <w:rPr>
          <w:rFonts w:ascii="Tahoma" w:eastAsia="Tahoma" w:hAnsi="Tahoma" w:cs="Tahoma"/>
        </w:rPr>
      </w:pPr>
      <w:r>
        <w:pict w14:anchorId="7EE17DEA">
          <v:rect id="_x0000_i1025" style="width:0;height:1.5pt" o:hralign="center" o:hrstd="t" o:hr="t" fillcolor="#a0a0a0" stroked="f"/>
        </w:pict>
      </w: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7636"/>
        <w:gridCol w:w="616"/>
        <w:gridCol w:w="394"/>
      </w:tblGrid>
      <w:tr w:rsidR="00A604E3" w:rsidRPr="006242EE" w14:paraId="0A44D506" w14:textId="77777777" w:rsidTr="0072455C">
        <w:trPr>
          <w:gridAfter w:val="1"/>
          <w:wAfter w:w="394" w:type="dxa"/>
          <w:trHeight w:val="5310"/>
        </w:trPr>
        <w:tc>
          <w:tcPr>
            <w:tcW w:w="734" w:type="dxa"/>
          </w:tcPr>
          <w:p w14:paraId="4A163BF7" w14:textId="0FBF1351" w:rsidR="00A604E3" w:rsidRPr="006242EE" w:rsidRDefault="00A604E3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</w:rPr>
              <w:t>1.</w:t>
            </w:r>
          </w:p>
          <w:p w14:paraId="0502D133" w14:textId="70C24D25" w:rsidR="00A604E3" w:rsidRPr="006242EE" w:rsidRDefault="00A604E3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CO1</w:t>
            </w:r>
          </w:p>
        </w:tc>
        <w:tc>
          <w:tcPr>
            <w:tcW w:w="7636" w:type="dxa"/>
            <w:vMerge w:val="restart"/>
          </w:tcPr>
          <w:p w14:paraId="16729BE1" w14:textId="2D6EF954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a)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="00F12329" w:rsidRPr="00F12329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Briefly explain </w:t>
            </w:r>
            <w:r w:rsidR="00F12329" w:rsidRPr="00F12329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dual mode operation of OS.</w:t>
            </w:r>
          </w:p>
          <w:p w14:paraId="354BC1C4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51034AD5" w14:textId="3EF6D377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b)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="00F12329" w:rsidRPr="00F12329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Distinguish </w:t>
            </w:r>
            <w:r w:rsidR="00F12329" w:rsidRPr="00F12329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between layered and microkernel OS structures.</w:t>
            </w:r>
          </w:p>
          <w:p w14:paraId="423D88CF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  <w:p w14:paraId="0F66873B" w14:textId="624A4EB7" w:rsidR="00A604E3" w:rsidRDefault="00A604E3" w:rsidP="0072455C">
            <w:pPr>
              <w:pStyle w:val="NormalWeb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c) 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>Two processes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 xml:space="preserve"> 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 xml:space="preserve">(A and B) are distributed across multiple physical machines or networked systems. </w:t>
            </w:r>
            <w:r w:rsidR="00056956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Which 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>technique can be used to achieve inter-process communication in this scenario? Is it suitable for excha</w:t>
            </w:r>
            <w:bookmarkStart w:id="2" w:name="_GoBack"/>
            <w:bookmarkEnd w:id="2"/>
            <w:r w:rsidR="00056956">
              <w:rPr>
                <w:rFonts w:ascii="Nunito" w:hAnsi="Nunito"/>
                <w:color w:val="000000"/>
                <w:sz w:val="22"/>
                <w:szCs w:val="22"/>
              </w:rPr>
              <w:t>nging large amounts of data?</w:t>
            </w:r>
            <w:r w:rsidR="00056956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 Provide 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>proper justification to support your answer.</w:t>
            </w:r>
          </w:p>
          <w:p w14:paraId="50DDFAA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b/>
                <w:bCs/>
                <w:color w:val="000000"/>
                <w:sz w:val="10"/>
                <w:szCs w:val="22"/>
              </w:rPr>
            </w:pPr>
          </w:p>
          <w:p w14:paraId="6B5E90E3" w14:textId="55D84A17" w:rsidR="00A604E3" w:rsidRDefault="00A604E3" w:rsidP="00F27D5C">
            <w:pPr>
              <w:pStyle w:val="NormalWeb"/>
              <w:spacing w:before="0" w:beforeAutospacing="0" w:after="0" w:afterAutospacing="0"/>
              <w:jc w:val="both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d) </w:t>
            </w:r>
            <w:r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Find </w:t>
            </w:r>
            <w:r>
              <w:rPr>
                <w:rFonts w:ascii="Nunito" w:hAnsi="Nunito"/>
                <w:color w:val="000000"/>
                <w:sz w:val="22"/>
                <w:szCs w:val="22"/>
              </w:rPr>
              <w:t>the output of the following code snippet.</w:t>
            </w:r>
          </w:p>
          <w:p w14:paraId="25E945FC" w14:textId="77777777" w:rsidR="00A604E3" w:rsidRPr="00737BC6" w:rsidRDefault="00A604E3" w:rsidP="00737BC6">
            <w:pPr>
              <w:pStyle w:val="NormalWeb"/>
              <w:spacing w:before="0" w:beforeAutospacing="0" w:after="0" w:afterAutospacing="0"/>
              <w:jc w:val="both"/>
              <w:rPr>
                <w:sz w:val="12"/>
              </w:rPr>
            </w:pPr>
          </w:p>
          <w:tbl>
            <w:tblPr>
              <w:tblStyle w:val="TableGrid"/>
              <w:tblW w:w="7345" w:type="dxa"/>
              <w:tblLook w:val="04A0" w:firstRow="1" w:lastRow="0" w:firstColumn="1" w:lastColumn="0" w:noHBand="0" w:noVBand="1"/>
            </w:tblPr>
            <w:tblGrid>
              <w:gridCol w:w="7345"/>
            </w:tblGrid>
            <w:tr w:rsidR="00A604E3" w14:paraId="60B51025" w14:textId="77777777" w:rsidTr="00F12329">
              <w:trPr>
                <w:trHeight w:val="5507"/>
              </w:trPr>
              <w:tc>
                <w:tcPr>
                  <w:tcW w:w="7345" w:type="dxa"/>
                </w:tcPr>
                <w:p w14:paraId="6A15A823" w14:textId="77777777" w:rsidR="00E16932" w:rsidRPr="00F12329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Courier New"/>
                      <w:color w:val="000000"/>
                      <w:sz w:val="10"/>
                      <w:lang w:val="en-US"/>
                    </w:rPr>
                  </w:pPr>
                </w:p>
                <w:p w14:paraId="6247E1A8" w14:textId="77777777" w:rsidR="00F12329" w:rsidRPr="00F12329" w:rsidRDefault="00F12329" w:rsidP="00F12329">
                  <w:pPr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Times New Roman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const int 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 = 2;</w:t>
                  </w:r>
                </w:p>
                <w:p w14:paraId="7AA8CC1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main(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){</w:t>
                  </w:r>
                </w:p>
                <w:p w14:paraId="38AB4575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id;</w:t>
                  </w:r>
                </w:p>
                <w:p w14:paraId="1D9479F0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int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 = {5,8};</w:t>
                  </w:r>
                </w:p>
                <w:p w14:paraId="6416BD42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b = len-1;</w:t>
                  </w:r>
                </w:p>
                <w:p w14:paraId="57677B58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id =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fork(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);</w:t>
                  </w:r>
                </w:p>
                <w:p w14:paraId="37F3CE2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if (id &lt;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0){</w:t>
                  </w:r>
                  <w:proofErr w:type="gramEnd"/>
                </w:p>
                <w:p w14:paraId="1F38EA04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"fork failed\n");</w:t>
                  </w:r>
                </w:p>
                <w:p w14:paraId="65765D3D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08E3D96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else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if(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id &gt; 0){</w:t>
                  </w:r>
                </w:p>
                <w:p w14:paraId="28193CD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wait(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NULL);</w:t>
                  </w:r>
                </w:p>
                <w:p w14:paraId="6B408CF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"parent process executing\n");</w:t>
                  </w:r>
                </w:p>
                <w:p w14:paraId="266D307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45E9BA9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else{</w:t>
                  </w:r>
                  <w:proofErr w:type="gramEnd"/>
                </w:p>
                <w:p w14:paraId="32A93ABB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"child process executing\n");</w:t>
                  </w:r>
                </w:p>
                <w:p w14:paraId="213EF107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a[b-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1]=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a[b-1]+2;</w:t>
                  </w:r>
                </w:p>
                <w:p w14:paraId="06B14BE6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a[b] = a[b]-3;</w:t>
                  </w:r>
                </w:p>
                <w:p w14:paraId="5AB96C6D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16818271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=0;i&lt;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len;i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++){</w:t>
                  </w:r>
                </w:p>
                <w:p w14:paraId="0175F1A9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"value of a[%d]: %d\n",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i,a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[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]);</w:t>
                  </w:r>
                </w:p>
                <w:p w14:paraId="24C4943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2478030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return 0;</w:t>
                  </w:r>
                </w:p>
                <w:p w14:paraId="2B1966E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}</w:t>
                  </w:r>
                </w:p>
                <w:p w14:paraId="55DED598" w14:textId="63EF034F" w:rsidR="00E16932" w:rsidRPr="00F12329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12"/>
                      <w:szCs w:val="24"/>
                      <w:lang w:val="en-US"/>
                    </w:rPr>
                  </w:pPr>
                </w:p>
              </w:tc>
            </w:tr>
          </w:tbl>
          <w:p w14:paraId="1D3932CF" w14:textId="77777777" w:rsidR="00A604E3" w:rsidRDefault="00A604E3">
            <w:pPr>
              <w:rPr>
                <w:rFonts w:ascii="Nunito" w:hAnsi="Nunito"/>
              </w:rPr>
            </w:pPr>
          </w:p>
          <w:p w14:paraId="365F0119" w14:textId="77777777" w:rsidR="00A604E3" w:rsidRDefault="00A604E3">
            <w:pPr>
              <w:rPr>
                <w:rFonts w:ascii="Nunito" w:hAnsi="Nunito"/>
              </w:rPr>
            </w:pPr>
          </w:p>
          <w:p w14:paraId="75B9E403" w14:textId="77777777" w:rsidR="00A604E3" w:rsidRDefault="00A604E3">
            <w:pPr>
              <w:rPr>
                <w:rFonts w:ascii="Nunito" w:hAnsi="Nunito"/>
              </w:rPr>
            </w:pPr>
          </w:p>
          <w:p w14:paraId="776D2F50" w14:textId="77777777" w:rsidR="00A604E3" w:rsidRDefault="00A604E3">
            <w:pPr>
              <w:rPr>
                <w:rFonts w:ascii="Nunito" w:hAnsi="Nunito"/>
              </w:rPr>
            </w:pPr>
          </w:p>
          <w:p w14:paraId="32BD0361" w14:textId="77777777" w:rsidR="00A604E3" w:rsidRDefault="00A604E3">
            <w:pPr>
              <w:rPr>
                <w:rFonts w:ascii="Nunito" w:hAnsi="Nunito"/>
              </w:rPr>
            </w:pPr>
          </w:p>
          <w:p w14:paraId="5820351E" w14:textId="2641DDB3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 w:val="restart"/>
          </w:tcPr>
          <w:p w14:paraId="72258645" w14:textId="3A90A3C2" w:rsid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[2]</w:t>
            </w:r>
          </w:p>
          <w:p w14:paraId="59E70C89" w14:textId="77777777" w:rsidR="00A604E3" w:rsidRP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sz w:val="12"/>
              </w:rPr>
            </w:pPr>
          </w:p>
          <w:p w14:paraId="64D03F5F" w14:textId="0FD8D36A" w:rsid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[3]</w:t>
            </w:r>
          </w:p>
          <w:p w14:paraId="0C3355B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10"/>
                <w:szCs w:val="22"/>
              </w:rPr>
            </w:pPr>
          </w:p>
          <w:p w14:paraId="22A4CBE9" w14:textId="39880D17" w:rsidR="00A604E3" w:rsidRPr="009868DD" w:rsidRDefault="00A604E3" w:rsidP="00F27D5C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[2]</w:t>
            </w:r>
          </w:p>
          <w:p w14:paraId="438553B9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5D094D3E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18201069" w14:textId="57BAA17D" w:rsidR="00A604E3" w:rsidRDefault="00A604E3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2DD21E8A" w14:textId="70EA5DB6" w:rsidR="00056956" w:rsidRDefault="00056956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6A19F731" w14:textId="77777777" w:rsidR="00056956" w:rsidRPr="00A604E3" w:rsidRDefault="00056956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66A2AFF2" w14:textId="1772CF0A" w:rsidR="00A604E3" w:rsidRPr="009D007C" w:rsidRDefault="00A604E3" w:rsidP="00F27D5C">
            <w:pPr>
              <w:jc w:val="right"/>
            </w:pPr>
            <w:r>
              <w:rPr>
                <w:rFonts w:ascii="Nunito" w:hAnsi="Nunito"/>
              </w:rPr>
              <w:t>[</w:t>
            </w:r>
            <w:r w:rsidR="00382263">
              <w:rPr>
                <w:rFonts w:ascii="Nunito" w:hAnsi="Nunito"/>
              </w:rPr>
              <w:t>3</w:t>
            </w:r>
            <w:r>
              <w:rPr>
                <w:rFonts w:ascii="Nunito" w:hAnsi="Nunito"/>
              </w:rPr>
              <w:t>]</w:t>
            </w:r>
          </w:p>
        </w:tc>
      </w:tr>
      <w:tr w:rsidR="00A604E3" w:rsidRPr="006242EE" w14:paraId="3E3D71DC" w14:textId="77777777" w:rsidTr="0072455C">
        <w:trPr>
          <w:gridAfter w:val="1"/>
          <w:wAfter w:w="394" w:type="dxa"/>
          <w:trHeight w:val="5243"/>
        </w:trPr>
        <w:tc>
          <w:tcPr>
            <w:tcW w:w="734" w:type="dxa"/>
          </w:tcPr>
          <w:p w14:paraId="0DACEF32" w14:textId="051B0AD9" w:rsidR="00A604E3" w:rsidRPr="006242EE" w:rsidRDefault="00A604E3">
            <w:pPr>
              <w:rPr>
                <w:rFonts w:ascii="Nunito" w:hAnsi="Nunito"/>
                <w:b/>
              </w:rPr>
            </w:pPr>
          </w:p>
        </w:tc>
        <w:tc>
          <w:tcPr>
            <w:tcW w:w="7636" w:type="dxa"/>
            <w:vMerge/>
          </w:tcPr>
          <w:p w14:paraId="3E61047E" w14:textId="16EB9A3A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/>
          </w:tcPr>
          <w:p w14:paraId="2AF61983" w14:textId="2CF4A6F7" w:rsidR="00A604E3" w:rsidRPr="006242EE" w:rsidRDefault="00A604E3" w:rsidP="00F27D5C">
            <w:pPr>
              <w:jc w:val="right"/>
              <w:rPr>
                <w:rFonts w:ascii="Nunito" w:hAnsi="Nunito"/>
              </w:rPr>
            </w:pPr>
          </w:p>
        </w:tc>
      </w:tr>
      <w:tr w:rsidR="009D007C" w:rsidRPr="006242EE" w14:paraId="3A1C3BF4" w14:textId="77777777" w:rsidTr="0072455C">
        <w:trPr>
          <w:trHeight w:val="5030"/>
        </w:trPr>
        <w:tc>
          <w:tcPr>
            <w:tcW w:w="734" w:type="dxa"/>
          </w:tcPr>
          <w:p w14:paraId="57A2497F" w14:textId="609175BD" w:rsidR="006242EE" w:rsidRPr="006242EE" w:rsidRDefault="00382263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lastRenderedPageBreak/>
              <w:t>2</w:t>
            </w:r>
            <w:r w:rsidR="006242EE" w:rsidRPr="006242EE">
              <w:rPr>
                <w:rFonts w:ascii="Nunito" w:hAnsi="Nunito"/>
              </w:rPr>
              <w:t>.</w:t>
            </w:r>
          </w:p>
          <w:p w14:paraId="5645D266" w14:textId="1B5A3DD0" w:rsidR="006242EE" w:rsidRPr="006242EE" w:rsidRDefault="006242EE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</w:t>
            </w:r>
            <w:r w:rsidR="00382263">
              <w:rPr>
                <w:rFonts w:ascii="Nunito" w:hAnsi="Nunito"/>
                <w:b/>
              </w:rPr>
              <w:t>2</w:t>
            </w:r>
          </w:p>
        </w:tc>
        <w:tc>
          <w:tcPr>
            <w:tcW w:w="7636" w:type="dxa"/>
          </w:tcPr>
          <w:p w14:paraId="108BCF10" w14:textId="77777777" w:rsidR="00737BC6" w:rsidRPr="00737BC6" w:rsidRDefault="00737BC6" w:rsidP="00C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3" w:name="_gmr5o0sjter9" w:colFirst="0" w:colLast="0"/>
            <w:bookmarkEnd w:id="3"/>
          </w:p>
          <w:tbl>
            <w:tblPr>
              <w:tblW w:w="0" w:type="auto"/>
              <w:tblInd w:w="18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464"/>
              <w:gridCol w:w="1322"/>
            </w:tblGrid>
            <w:tr w:rsidR="00737BC6" w:rsidRPr="00737BC6" w14:paraId="7411C69C" w14:textId="77777777" w:rsidTr="00737BC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E934B63" w14:textId="77777777" w:rsidR="00737BC6" w:rsidRPr="00737BC6" w:rsidRDefault="00737BC6" w:rsidP="00CD195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Processes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3C0061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Arrival Time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8B71E4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Burst Time</w:t>
                  </w:r>
                </w:p>
              </w:tc>
            </w:tr>
            <w:tr w:rsidR="00CD195E" w:rsidRPr="00737BC6" w14:paraId="791A9449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D44AF" w14:textId="54B45C1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40CAB6" w14:textId="72CCEA0B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AD797D" w14:textId="4C4A226A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11 </w:t>
                  </w:r>
                </w:p>
              </w:tc>
            </w:tr>
            <w:tr w:rsidR="00CD195E" w:rsidRPr="00737BC6" w14:paraId="7E62627C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7B9AC" w14:textId="300E346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AA66C" w14:textId="1C8B4B7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F33C9" w14:textId="3790483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6</w:t>
                  </w:r>
                </w:p>
              </w:tc>
            </w:tr>
            <w:tr w:rsidR="00CD195E" w:rsidRPr="00737BC6" w14:paraId="2FF34072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691F4B" w14:textId="45C4F75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E2379F" w14:textId="38A6D1C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C8B27" w14:textId="5E5FDFE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9</w:t>
                  </w:r>
                </w:p>
              </w:tc>
            </w:tr>
            <w:tr w:rsidR="00CD195E" w:rsidRPr="00737BC6" w14:paraId="45446D5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FC10C2" w14:textId="6566C5F2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1BB6EB" w14:textId="09A84F23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4A68" w14:textId="38D88FF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29CC10E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23A295" w14:textId="425666E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211143" w14:textId="61157075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9FF6CF" w14:textId="3C2FFE0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A4312B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B5C05" w14:textId="07B6C77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5DD46" w14:textId="0E881BF0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67569" w14:textId="1830A7D6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309826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1BA98" w14:textId="0A0F23B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010F8" w14:textId="16A47B17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7B2F7" w14:textId="1DA3820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</w:tr>
          </w:tbl>
          <w:p w14:paraId="4015FE3E" w14:textId="77777777" w:rsidR="00CD195E" w:rsidRDefault="00CD195E" w:rsidP="00CD195E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4FA565DA" w14:textId="32880383" w:rsidR="006242EE" w:rsidRPr="00CD195E" w:rsidRDefault="00CD195E" w:rsidP="00CD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a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Draw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Gantt chart and illustrate the execution of the process using 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Round Robin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scheduling algorithm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(time quantum =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5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units)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.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turnaround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time</w:t>
            </w:r>
            <w:r w:rsid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,</w:t>
            </w:r>
          </w:p>
        </w:tc>
        <w:tc>
          <w:tcPr>
            <w:tcW w:w="1010" w:type="dxa"/>
            <w:gridSpan w:val="2"/>
          </w:tcPr>
          <w:p w14:paraId="7ECE266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3919041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185234EA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A85ABE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709AC91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6E34DA2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788F7E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A78151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0EA539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87BE243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59479C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0D5668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41947B8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5C6F7D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F2806B6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BD7FCF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7384453" w14:textId="26C76E1C" w:rsidR="00737BC6" w:rsidRDefault="00737BC6" w:rsidP="00CD195E">
            <w:pPr>
              <w:jc w:val="right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[3+2]</w:t>
            </w:r>
          </w:p>
          <w:p w14:paraId="638602DE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69F9AC0C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7C984775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0277A014" w14:textId="77777777" w:rsidR="00737BC6" w:rsidRDefault="00737BC6" w:rsidP="00CD195E">
            <w:pPr>
              <w:rPr>
                <w:rFonts w:ascii="Nunito" w:hAnsi="Nunito"/>
                <w:sz w:val="10"/>
              </w:rPr>
            </w:pPr>
          </w:p>
          <w:p w14:paraId="17412B06" w14:textId="0EB9A18F" w:rsidR="00CD195E" w:rsidRPr="00737BC6" w:rsidRDefault="00CD195E" w:rsidP="00CD195E">
            <w:pPr>
              <w:rPr>
                <w:rFonts w:ascii="Nunito" w:hAnsi="Nunito"/>
                <w:sz w:val="10"/>
              </w:rPr>
            </w:pPr>
          </w:p>
        </w:tc>
      </w:tr>
      <w:tr w:rsidR="00E16932" w:rsidRPr="006242EE" w14:paraId="31EABE19" w14:textId="77777777" w:rsidTr="0072455C">
        <w:trPr>
          <w:trHeight w:val="1763"/>
        </w:trPr>
        <w:tc>
          <w:tcPr>
            <w:tcW w:w="734" w:type="dxa"/>
          </w:tcPr>
          <w:p w14:paraId="7D77CD4A" w14:textId="77777777" w:rsidR="00E16932" w:rsidRPr="006242EE" w:rsidRDefault="00E16932">
            <w:pPr>
              <w:rPr>
                <w:rFonts w:ascii="Nunito" w:hAnsi="Nunito"/>
              </w:rPr>
            </w:pPr>
          </w:p>
        </w:tc>
        <w:tc>
          <w:tcPr>
            <w:tcW w:w="7636" w:type="dxa"/>
          </w:tcPr>
          <w:p w14:paraId="4441D133" w14:textId="0FC371EB" w:rsidR="00E16932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b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Apply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Shortest Remaining Time First (SRTF)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scheduling algorithm. </w:t>
            </w:r>
            <w:r w:rsidRP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Draw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the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Gantt 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chart and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turnaround time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  <w:p w14:paraId="695635E9" w14:textId="2B5F0E7A" w:rsidR="00E16932" w:rsidRPr="003C0EBF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10"/>
                <w:lang w:val="en-US"/>
              </w:rPr>
            </w:pPr>
          </w:p>
          <w:p w14:paraId="780B99AC" w14:textId="2ACAA61D" w:rsidR="00E16932" w:rsidRPr="00E16932" w:rsidRDefault="00E16932" w:rsidP="00CD195E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c)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Compare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results 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identify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most suitable scheduling algorithm in this scenario. </w:t>
            </w:r>
          </w:p>
        </w:tc>
        <w:tc>
          <w:tcPr>
            <w:tcW w:w="1010" w:type="dxa"/>
            <w:gridSpan w:val="2"/>
          </w:tcPr>
          <w:p w14:paraId="14F63053" w14:textId="77777777" w:rsidR="00E16932" w:rsidRDefault="00E16932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 w:rsidRPr="00737BC6">
              <w:rPr>
                <w:rFonts w:ascii="Nunito" w:hAnsi="Nunito"/>
                <w:color w:val="000000"/>
                <w:szCs w:val="20"/>
              </w:rPr>
              <w:t>[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+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]</w:t>
            </w:r>
          </w:p>
          <w:p w14:paraId="148A3C83" w14:textId="26942859" w:rsidR="00E16932" w:rsidRDefault="00E16932" w:rsidP="003C0EBF">
            <w:pPr>
              <w:rPr>
                <w:rFonts w:ascii="Nunito" w:hAnsi="Nunito"/>
              </w:rPr>
            </w:pPr>
          </w:p>
          <w:p w14:paraId="1CDCB075" w14:textId="77777777" w:rsidR="00E16932" w:rsidRDefault="00E16932" w:rsidP="003C0EBF">
            <w:pPr>
              <w:rPr>
                <w:rFonts w:ascii="Nunito" w:hAnsi="Nunito"/>
              </w:rPr>
            </w:pPr>
          </w:p>
          <w:p w14:paraId="403DBC1F" w14:textId="77777777" w:rsidR="00E16932" w:rsidRPr="003C0EBF" w:rsidRDefault="00E16932" w:rsidP="00CD195E">
            <w:pPr>
              <w:jc w:val="right"/>
              <w:rPr>
                <w:rFonts w:ascii="Nunito" w:hAnsi="Nunito"/>
                <w:sz w:val="10"/>
              </w:rPr>
            </w:pPr>
          </w:p>
          <w:p w14:paraId="70135D2F" w14:textId="092B38E1" w:rsidR="00E16932" w:rsidRPr="006242EE" w:rsidRDefault="00E16932" w:rsidP="00CD195E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[1]</w:t>
            </w:r>
          </w:p>
        </w:tc>
      </w:tr>
      <w:tr w:rsidR="00E16932" w:rsidRPr="006242EE" w14:paraId="0AB6D724" w14:textId="77777777" w:rsidTr="0072455C">
        <w:trPr>
          <w:trHeight w:val="6020"/>
        </w:trPr>
        <w:tc>
          <w:tcPr>
            <w:tcW w:w="734" w:type="dxa"/>
          </w:tcPr>
          <w:p w14:paraId="3118999E" w14:textId="32A915A2" w:rsidR="00E16932" w:rsidRPr="006242EE" w:rsidRDefault="00E16932" w:rsidP="00E16932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3</w:t>
            </w:r>
            <w:r w:rsidRPr="006242EE">
              <w:rPr>
                <w:rFonts w:ascii="Nunito" w:hAnsi="Nunito"/>
              </w:rPr>
              <w:t>.</w:t>
            </w:r>
          </w:p>
          <w:p w14:paraId="54449415" w14:textId="3DBDF678" w:rsidR="00E16932" w:rsidRPr="006242EE" w:rsidRDefault="00E16932" w:rsidP="00E16932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  <w:b/>
              </w:rPr>
              <w:t>CO</w:t>
            </w:r>
            <w:r>
              <w:rPr>
                <w:rFonts w:ascii="Nunito" w:hAnsi="Nunito"/>
                <w:b/>
              </w:rPr>
              <w:t>3</w:t>
            </w:r>
          </w:p>
        </w:tc>
        <w:tc>
          <w:tcPr>
            <w:tcW w:w="7636" w:type="dxa"/>
          </w:tcPr>
          <w:p w14:paraId="6DB2A80F" w14:textId="77777777" w:rsidR="00E16932" w:rsidRDefault="00E16932" w:rsidP="00CD195E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a) 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system has processes to execute of which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45%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parallel. If the number of cores is increased from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2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4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,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Explain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what will be the increase/decrease in performance.</w:t>
            </w:r>
          </w:p>
          <w:p w14:paraId="11748D8F" w14:textId="77777777" w:rsidR="0072455C" w:rsidRPr="0072455C" w:rsidRDefault="0072455C" w:rsidP="00CD195E">
            <w:pPr>
              <w:jc w:val="both"/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7D73846A" w14:textId="77777777" w:rsidR="0072455C" w:rsidRPr="0072455C" w:rsidRDefault="0072455C" w:rsidP="0072455C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</w:rPr>
              <w:t xml:space="preserve">b)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Describe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 xml:space="preserve"> the multithreading model which is shown in the picture below.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Identify 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 xml:space="preserve">the issue in this model and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suggest 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>another multithreading model which is free from that issue.</w:t>
            </w:r>
          </w:p>
          <w:p w14:paraId="53ABC507" w14:textId="77777777" w:rsidR="0072455C" w:rsidRPr="0072455C" w:rsidRDefault="0072455C" w:rsidP="00724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B27462" w14:textId="26658EB4" w:rsidR="0072455C" w:rsidRPr="0072455C" w:rsidRDefault="0072455C" w:rsidP="00724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45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72455C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7D749B37" wp14:editId="09FA8038">
                  <wp:extent cx="2700338" cy="2314575"/>
                  <wp:effectExtent l="0" t="0" r="5080" b="0"/>
                  <wp:docPr id="2" name="Picture 2" descr="https://lh3.googleusercontent.com/yJR_nGliMLZHTUdwmHoLTnpVG7Vl1dm60F6x9vfyvMKAVU825SMdSo1ugBwOyURx7bkhVZz_FQ72b9-Y5pap2a5qYqaXR6WGQ-vxKmXoCtVuPPejk4lQHjYHJfMWGPHiTwCAsXTX08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yJR_nGliMLZHTUdwmHoLTnpVG7Vl1dm60F6x9vfyvMKAVU825SMdSo1ugBwOyURx7bkhVZz_FQ72b9-Y5pap2a5qYqaXR6WGQ-vxKmXoCtVuPPejk4lQHjYHJfMWGPHiTwCAsXTX08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504" cy="233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1BBE6" w14:textId="3117F94E" w:rsidR="0072455C" w:rsidRPr="0072455C" w:rsidRDefault="0072455C" w:rsidP="00CD195E">
            <w:pPr>
              <w:jc w:val="both"/>
              <w:rPr>
                <w:rFonts w:ascii="Nunito" w:eastAsia="Times New Roman" w:hAnsi="Nunito" w:cs="Times New Roman"/>
                <w:b/>
                <w:color w:val="000000"/>
                <w:lang w:val="en-US"/>
              </w:rPr>
            </w:pPr>
          </w:p>
        </w:tc>
        <w:tc>
          <w:tcPr>
            <w:tcW w:w="1010" w:type="dxa"/>
            <w:gridSpan w:val="2"/>
          </w:tcPr>
          <w:p w14:paraId="59AD3251" w14:textId="77777777" w:rsidR="00E16932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[2]</w:t>
            </w:r>
          </w:p>
          <w:p w14:paraId="3DC76B91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264382C5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1FD5E7A6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 w:val="10"/>
                <w:szCs w:val="20"/>
              </w:rPr>
            </w:pPr>
          </w:p>
          <w:p w14:paraId="05C25155" w14:textId="716D6782" w:rsidR="0072455C" w:rsidRP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[3]</w:t>
            </w:r>
          </w:p>
        </w:tc>
      </w:tr>
    </w:tbl>
    <w:p w14:paraId="3453689F" w14:textId="6FD7D0C7" w:rsidR="00D02763" w:rsidRPr="0072455C" w:rsidRDefault="00D02763" w:rsidP="002A735B">
      <w:pPr>
        <w:rPr>
          <w:rFonts w:ascii="Symbol" w:hAnsi="Symbol"/>
        </w:rPr>
      </w:pPr>
    </w:p>
    <w:sectPr w:rsidR="00D02763" w:rsidRPr="0072455C" w:rsidSect="009D007C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2C6F" w14:textId="77777777" w:rsidR="003119F0" w:rsidRDefault="003119F0">
      <w:pPr>
        <w:spacing w:line="240" w:lineRule="auto"/>
      </w:pPr>
      <w:r>
        <w:separator/>
      </w:r>
    </w:p>
  </w:endnote>
  <w:endnote w:type="continuationSeparator" w:id="0">
    <w:p w14:paraId="19C525C3" w14:textId="77777777" w:rsidR="003119F0" w:rsidRDefault="00311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1336" w14:textId="77777777" w:rsidR="003119F0" w:rsidRDefault="003119F0">
      <w:pPr>
        <w:spacing w:line="240" w:lineRule="auto"/>
      </w:pPr>
      <w:r>
        <w:separator/>
      </w:r>
    </w:p>
  </w:footnote>
  <w:footnote w:type="continuationSeparator" w:id="0">
    <w:p w14:paraId="7C508783" w14:textId="77777777" w:rsidR="003119F0" w:rsidRDefault="003119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59F4"/>
    <w:multiLevelType w:val="multilevel"/>
    <w:tmpl w:val="7AE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63"/>
    <w:rsid w:val="00056956"/>
    <w:rsid w:val="00083A0F"/>
    <w:rsid w:val="00171D61"/>
    <w:rsid w:val="001736E8"/>
    <w:rsid w:val="002A735B"/>
    <w:rsid w:val="003119F0"/>
    <w:rsid w:val="0033755D"/>
    <w:rsid w:val="00352C18"/>
    <w:rsid w:val="00382263"/>
    <w:rsid w:val="00393050"/>
    <w:rsid w:val="003C0EBF"/>
    <w:rsid w:val="00422BC0"/>
    <w:rsid w:val="006242EE"/>
    <w:rsid w:val="0072455C"/>
    <w:rsid w:val="00737BC6"/>
    <w:rsid w:val="007520C4"/>
    <w:rsid w:val="00833524"/>
    <w:rsid w:val="008A25AB"/>
    <w:rsid w:val="009868DD"/>
    <w:rsid w:val="009D007C"/>
    <w:rsid w:val="00A604E3"/>
    <w:rsid w:val="00A95F1C"/>
    <w:rsid w:val="00B27D8D"/>
    <w:rsid w:val="00C5550D"/>
    <w:rsid w:val="00CD195E"/>
    <w:rsid w:val="00D02763"/>
    <w:rsid w:val="00D7684B"/>
    <w:rsid w:val="00DB5C58"/>
    <w:rsid w:val="00DC5BD5"/>
    <w:rsid w:val="00E16932"/>
    <w:rsid w:val="00E33A46"/>
    <w:rsid w:val="00F12329"/>
    <w:rsid w:val="00F27D5C"/>
    <w:rsid w:val="00F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9CC9"/>
  <w15:docId w15:val="{756FC59E-D945-42C4-8A08-08BED27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9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24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C"/>
  </w:style>
  <w:style w:type="paragraph" w:styleId="Footer">
    <w:name w:val="footer"/>
    <w:basedOn w:val="Normal"/>
    <w:link w:val="Foot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C"/>
  </w:style>
  <w:style w:type="paragraph" w:styleId="NormalWeb">
    <w:name w:val="Normal (Web)"/>
    <w:basedOn w:val="Normal"/>
    <w:uiPriority w:val="99"/>
    <w:unhideWhenUsed/>
    <w:rsid w:val="009D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D007C"/>
  </w:style>
  <w:style w:type="paragraph" w:styleId="ListParagraph">
    <w:name w:val="List Paragraph"/>
    <w:basedOn w:val="Normal"/>
    <w:uiPriority w:val="34"/>
    <w:qFormat/>
    <w:rsid w:val="009D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37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7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58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E826C-0B17-4AF0-A13E-D6B1896B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Md Faisal Ahmed</cp:lastModifiedBy>
  <cp:revision>30</cp:revision>
  <cp:lastPrinted>2022-11-02T10:26:00Z</cp:lastPrinted>
  <dcterms:created xsi:type="dcterms:W3CDTF">2022-11-02T10:39:00Z</dcterms:created>
  <dcterms:modified xsi:type="dcterms:W3CDTF">2023-03-04T11:49:00Z</dcterms:modified>
</cp:coreProperties>
</file>