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8F11A9" w:rsidRPr="00EF709F" w:rsidRDefault="008F11A9" w:rsidP="00EF709F">
      <w:pPr>
        <w:keepNext/>
        <w:framePr w:dropCap="drop" w:lines="6" w:wrap="around" w:vAnchor="text" w:hAnchor="text"/>
        <w:pBdr>
          <w:bottom w:val="single" w:sz="36" w:space="1" w:color="000000" w:themeColor="text1"/>
        </w:pBdr>
        <w:shd w:val="clear" w:color="auto" w:fill="FFFFFF" w:themeFill="background1"/>
        <w:spacing w:after="0" w:line="1794" w:lineRule="exact"/>
        <w:jc w:val="both"/>
        <w:textAlignment w:val="baseline"/>
        <w:rPr>
          <w:rFonts w:ascii="Times New Roman" w:hAnsi="Times New Roman" w:cs="Times New Roman"/>
          <w:position w:val="-27"/>
          <w:sz w:val="251"/>
        </w:rPr>
      </w:pPr>
      <w:r w:rsidRPr="00EF709F">
        <w:rPr>
          <w:rFonts w:ascii="Times New Roman" w:hAnsi="Times New Roman" w:cs="Times New Roman"/>
          <w:position w:val="-27"/>
          <w:sz w:val="251"/>
        </w:rPr>
        <w:t>K</w:t>
      </w:r>
    </w:p>
    <w:p w:rsidR="008B027E" w:rsidRPr="008F11A9" w:rsidRDefault="008B027E" w:rsidP="008F11A9">
      <w:pPr>
        <w:jc w:val="both"/>
        <w:rPr>
          <w:rFonts w:ascii="Times New Roman" w:hAnsi="Times New Roman" w:cs="Times New Roman"/>
        </w:rPr>
        <w:sectPr w:rsidR="008B027E" w:rsidRPr="008F11A9" w:rsidSect="00E040B0">
          <w:pgSz w:w="12240" w:h="15840"/>
          <w:pgMar w:top="1440" w:right="1440" w:bottom="1440" w:left="1440" w:header="708" w:footer="708" w:gutter="0"/>
          <w:pgBorders w:offsetFrom="page">
            <w:top w:val="pumpkin1" w:sz="31" w:space="24" w:color="000000" w:themeColor="text1"/>
            <w:left w:val="pumpkin1" w:sz="31" w:space="24" w:color="000000" w:themeColor="text1"/>
            <w:bottom w:val="pumpkin1" w:sz="31" w:space="24" w:color="000000" w:themeColor="text1"/>
            <w:right w:val="pumpkin1" w:sz="31" w:space="24" w:color="000000" w:themeColor="text1"/>
          </w:pgBorders>
          <w:cols w:space="708"/>
          <w:docGrid w:linePitch="360"/>
        </w:sectPr>
      </w:pPr>
      <w:r w:rsidRPr="008F11A9">
        <w:rPr>
          <w:rFonts w:ascii="Times New Roman" w:hAnsi="Times New Roman" w:cs="Times New Roman"/>
          <w:sz w:val="24"/>
        </w:rPr>
        <w:t xml:space="preserve">etiadaan </w:t>
      </w:r>
      <w:proofErr w:type="spellStart"/>
      <w:r w:rsidRPr="008F11A9">
        <w:rPr>
          <w:rFonts w:ascii="Times New Roman" w:hAnsi="Times New Roman" w:cs="Times New Roman"/>
          <w:sz w:val="24"/>
        </w:rPr>
        <w:t>biaya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membuat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Elsa </w:t>
      </w:r>
      <w:proofErr w:type="spellStart"/>
      <w:r w:rsidRPr="008F11A9">
        <w:rPr>
          <w:rFonts w:ascii="Times New Roman" w:hAnsi="Times New Roman" w:cs="Times New Roman"/>
          <w:sz w:val="24"/>
        </w:rPr>
        <w:t>dan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empat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8F11A9">
        <w:rPr>
          <w:rFonts w:ascii="Times New Roman" w:hAnsi="Times New Roman" w:cs="Times New Roman"/>
          <w:sz w:val="24"/>
        </w:rPr>
        <w:t>kawannya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nyaris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putus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sekolah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F11A9">
        <w:rPr>
          <w:rFonts w:ascii="Times New Roman" w:hAnsi="Times New Roman" w:cs="Times New Roman"/>
          <w:sz w:val="24"/>
        </w:rPr>
        <w:t>Bagaimana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tidak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</w:rPr>
        <w:t>profesi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orangtua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mereka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sebagai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pemulung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kerap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hanya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cukup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untuk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kebutuhan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sehari-hari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</w:rPr>
        <w:t>alih-alih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untuk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11A9">
        <w:rPr>
          <w:rFonts w:ascii="Times New Roman" w:hAnsi="Times New Roman" w:cs="Times New Roman"/>
          <w:sz w:val="24"/>
        </w:rPr>
        <w:t>bayar</w:t>
      </w:r>
      <w:proofErr w:type="spellEnd"/>
      <w:proofErr w:type="gramEnd"/>
      <w:r w:rsidRPr="008F11A9">
        <w:rPr>
          <w:rFonts w:ascii="Times New Roman" w:hAnsi="Times New Roman" w:cs="Times New Roman"/>
          <w:sz w:val="24"/>
        </w:rPr>
        <w:t xml:space="preserve"> SPP </w:t>
      </w:r>
      <w:proofErr w:type="spellStart"/>
      <w:r w:rsidRPr="008F11A9">
        <w:rPr>
          <w:rFonts w:ascii="Times New Roman" w:hAnsi="Times New Roman" w:cs="Times New Roman"/>
          <w:sz w:val="24"/>
        </w:rPr>
        <w:t>sekolah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F11A9">
        <w:rPr>
          <w:rFonts w:ascii="Times New Roman" w:hAnsi="Times New Roman" w:cs="Times New Roman"/>
          <w:sz w:val="24"/>
        </w:rPr>
        <w:t>Akibatnya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</w:rPr>
        <w:t>beberapa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tahun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lalu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, Elsa </w:t>
      </w:r>
      <w:proofErr w:type="spellStart"/>
      <w:r w:rsidRPr="008F11A9">
        <w:rPr>
          <w:rFonts w:ascii="Times New Roman" w:hAnsi="Times New Roman" w:cs="Times New Roman"/>
          <w:sz w:val="24"/>
        </w:rPr>
        <w:t>dan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anak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pemulung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lainnya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harus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berangkat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sekolah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dengan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seragam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menguning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</w:rPr>
        <w:t>sepatu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kekecilan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</w:rPr>
        <w:t>dan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11A9">
        <w:rPr>
          <w:rFonts w:ascii="Times New Roman" w:hAnsi="Times New Roman" w:cs="Times New Roman"/>
          <w:sz w:val="24"/>
        </w:rPr>
        <w:t>tas</w:t>
      </w:r>
      <w:proofErr w:type="spellEnd"/>
      <w:proofErr w:type="gramEnd"/>
      <w:r w:rsidRPr="008F11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F11A9">
        <w:rPr>
          <w:rFonts w:ascii="Times New Roman" w:hAnsi="Times New Roman" w:cs="Times New Roman"/>
          <w:sz w:val="24"/>
        </w:rPr>
        <w:t>sudah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robek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F11A9">
        <w:rPr>
          <w:rFonts w:ascii="Times New Roman" w:hAnsi="Times New Roman" w:cs="Times New Roman"/>
          <w:sz w:val="24"/>
        </w:rPr>
        <w:t>Kondisi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mereka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kerap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menjadikan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mereka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target </w:t>
      </w:r>
      <w:proofErr w:type="spellStart"/>
      <w:r w:rsidRPr="008F11A9">
        <w:rPr>
          <w:rFonts w:ascii="Times New Roman" w:hAnsi="Times New Roman" w:cs="Times New Roman"/>
          <w:sz w:val="24"/>
        </w:rPr>
        <w:t>perundungan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</w:rPr>
        <w:t>bukan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hanya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oleh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teman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sekolah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mereka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</w:rPr>
        <w:t>tetapi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juga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dari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guru </w:t>
      </w:r>
      <w:proofErr w:type="spellStart"/>
      <w:r w:rsidRPr="008F11A9">
        <w:rPr>
          <w:rFonts w:ascii="Times New Roman" w:hAnsi="Times New Roman" w:cs="Times New Roman"/>
          <w:sz w:val="24"/>
        </w:rPr>
        <w:t>mereka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F11A9">
        <w:rPr>
          <w:rFonts w:ascii="Times New Roman" w:hAnsi="Times New Roman" w:cs="Times New Roman"/>
          <w:sz w:val="24"/>
        </w:rPr>
        <w:t>Tempat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F11A9">
        <w:rPr>
          <w:rFonts w:ascii="Times New Roman" w:hAnsi="Times New Roman" w:cs="Times New Roman"/>
          <w:sz w:val="24"/>
        </w:rPr>
        <w:t>mana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mereka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harusnya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bisa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belajar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untuk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meraih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masa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depan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F11A9">
        <w:rPr>
          <w:rFonts w:ascii="Times New Roman" w:hAnsi="Times New Roman" w:cs="Times New Roman"/>
          <w:sz w:val="24"/>
        </w:rPr>
        <w:t>lebih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baik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dan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keluar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dari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jerat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kemiskinan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</w:rPr>
        <w:t>justru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jadi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</w:rPr>
        <w:t>tempat</w:t>
      </w:r>
      <w:proofErr w:type="spellEnd"/>
      <w:r w:rsidRPr="008F11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F11A9">
        <w:rPr>
          <w:rFonts w:ascii="Times New Roman" w:hAnsi="Times New Roman" w:cs="Times New Roman"/>
          <w:sz w:val="24"/>
        </w:rPr>
        <w:t>ti</w:t>
      </w:r>
      <w:r w:rsidR="008F11A9">
        <w:rPr>
          <w:rFonts w:ascii="Times New Roman" w:hAnsi="Times New Roman" w:cs="Times New Roman"/>
          <w:sz w:val="24"/>
        </w:rPr>
        <w:t>dak</w:t>
      </w:r>
      <w:proofErr w:type="spellEnd"/>
      <w:r w:rsid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1A9">
        <w:rPr>
          <w:rFonts w:ascii="Times New Roman" w:hAnsi="Times New Roman" w:cs="Times New Roman"/>
          <w:sz w:val="24"/>
        </w:rPr>
        <w:t>aman</w:t>
      </w:r>
      <w:proofErr w:type="spellEnd"/>
      <w:r w:rsid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1A9">
        <w:rPr>
          <w:rFonts w:ascii="Times New Roman" w:hAnsi="Times New Roman" w:cs="Times New Roman"/>
          <w:sz w:val="24"/>
        </w:rPr>
        <w:t>dan</w:t>
      </w:r>
      <w:proofErr w:type="spellEnd"/>
      <w:r w:rsidR="008F11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1A9">
        <w:rPr>
          <w:rFonts w:ascii="Times New Roman" w:hAnsi="Times New Roman" w:cs="Times New Roman"/>
          <w:sz w:val="24"/>
        </w:rPr>
        <w:t>menjatuhkan</w:t>
      </w:r>
      <w:proofErr w:type="spellEnd"/>
      <w:r w:rsidR="008F11A9">
        <w:rPr>
          <w:rFonts w:ascii="Times New Roman" w:hAnsi="Times New Roman" w:cs="Times New Roman"/>
          <w:sz w:val="24"/>
        </w:rPr>
        <w:t xml:space="preserve"> mental </w:t>
      </w:r>
      <w:proofErr w:type="spellStart"/>
      <w:r w:rsidRPr="008F11A9">
        <w:rPr>
          <w:rFonts w:ascii="Times New Roman" w:hAnsi="Times New Roman" w:cs="Times New Roman"/>
          <w:sz w:val="24"/>
        </w:rPr>
        <w:t>mereka</w:t>
      </w:r>
      <w:proofErr w:type="spellEnd"/>
      <w:r w:rsidRPr="008F11A9">
        <w:rPr>
          <w:rFonts w:ascii="Times New Roman" w:hAnsi="Times New Roman" w:cs="Times New Roman"/>
          <w:sz w:val="24"/>
        </w:rPr>
        <w:t>.</w:t>
      </w:r>
      <w:r w:rsidRPr="008F11A9">
        <w:rPr>
          <w:rFonts w:ascii="Times New Roman" w:hAnsi="Times New Roman" w:cs="Times New Roman"/>
        </w:rPr>
        <w:br/>
      </w:r>
      <w:r w:rsidRPr="008F11A9">
        <w:rPr>
          <w:rFonts w:ascii="Times New Roman" w:hAnsi="Times New Roman" w:cs="Times New Roman"/>
          <w:color w:val="333333"/>
          <w:sz w:val="30"/>
          <w:szCs w:val="30"/>
        </w:rPr>
        <w:br/>
      </w:r>
      <w:bookmarkStart w:id="0" w:name="_GoBack"/>
    </w:p>
    <w:bookmarkEnd w:id="0"/>
    <w:p w:rsidR="008B027E" w:rsidRPr="008F11A9" w:rsidRDefault="008B027E" w:rsidP="008F11A9">
      <w:pPr>
        <w:jc w:val="both"/>
        <w:rPr>
          <w:rFonts w:ascii="Times New Roman" w:hAnsi="Times New Roman" w:cs="Times New Roman"/>
          <w:color w:val="333333"/>
          <w:sz w:val="24"/>
          <w:szCs w:val="24"/>
        </w:rPr>
        <w:sectPr w:rsidR="008B027E" w:rsidRPr="008F11A9" w:rsidSect="00E040B0">
          <w:type w:val="continuous"/>
          <w:pgSz w:w="12240" w:h="15840"/>
          <w:pgMar w:top="1440" w:right="1440" w:bottom="1440" w:left="1440" w:header="708" w:footer="708" w:gutter="0"/>
          <w:pgBorders w:offsetFrom="page">
            <w:top w:val="pumpkin1" w:sz="31" w:space="24" w:color="000000" w:themeColor="text1"/>
            <w:left w:val="pumpkin1" w:sz="31" w:space="24" w:color="000000" w:themeColor="text1"/>
            <w:bottom w:val="pumpkin1" w:sz="31" w:space="24" w:color="000000" w:themeColor="text1"/>
            <w:right w:val="pumpkin1" w:sz="31" w:space="24" w:color="000000" w:themeColor="text1"/>
          </w:pgBorders>
          <w:cols w:num="2" w:space="708"/>
          <w:docGrid w:linePitch="360"/>
        </w:sectPr>
      </w:pPr>
      <w:proofErr w:type="spellStart"/>
      <w:proofErr w:type="gram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lastRenderedPageBreak/>
        <w:t>Kebanyakan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pejuang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persampahan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adala</w:t>
      </w:r>
      <w:proofErr w:type="spellEnd"/>
      <w:r w:rsidR="00E040B0" w:rsidRPr="00EF7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E5894" wp14:editId="5208E0F5">
            <wp:extent cx="274701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ver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h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pekerja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informal yang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tidak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mendapat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jaminan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kesehatan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.</w:t>
      </w:r>
      <w:proofErr w:type="gram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proofErr w:type="gram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Mereka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bekerja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pagi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hingga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malam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dengan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upah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sangat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minimal.</w:t>
      </w:r>
      <w:proofErr w:type="gram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Padahal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sektor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informal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mengumpulkan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lebih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dari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1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juta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ton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sampah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setiap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tahunnya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,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atau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sekitar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15%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dari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total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sampah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yang </w:t>
      </w:r>
      <w:proofErr w:type="spellStart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>terkelola</w:t>
      </w:r>
      <w:proofErr w:type="spellEnd"/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t xml:space="preserve"> di </w:t>
      </w:r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lastRenderedPageBreak/>
        <w:t>Indonesia.</w:t>
      </w:r>
      <w:r w:rsidRPr="008F11A9">
        <w:rPr>
          <w:rFonts w:ascii="Times New Roman" w:hAnsi="Times New Roman" w:cs="Times New Roman"/>
          <w:sz w:val="24"/>
          <w:szCs w:val="24"/>
          <w:bdr w:val="single" w:sz="36" w:space="0" w:color="000000" w:themeColor="text1"/>
        </w:rPr>
        <w:br/>
      </w:r>
      <w:proofErr w:type="spellStart"/>
      <w:proofErr w:type="gram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Bening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Saguling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Foundation (BSF)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hadir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menyelamatkan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anak-anak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pemulung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binaannya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.</w:t>
      </w:r>
      <w:proofErr w:type="gram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proofErr w:type="gram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Selain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memberikan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pekerjaan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kepada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orangtua</w:t>
      </w:r>
      <w:proofErr w:type="spellEnd"/>
      <w:r w:rsidRPr="008F11A9">
        <w:rPr>
          <w:rFonts w:ascii="Arial" w:hAnsi="Arial" w:cs="Arial"/>
          <w:color w:val="333333"/>
          <w:sz w:val="30"/>
          <w:szCs w:val="30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mereka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(BSF)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juga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memfasilitasi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kebutuhan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sekolah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seperti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uang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jajan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,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hingga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alat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sekolah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yang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layak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pada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anak-anak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pemulung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.</w:t>
      </w:r>
      <w:proofErr w:type="gram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proofErr w:type="gram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Namun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tidak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semua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anak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pemulung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seberuntung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Elsa,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masih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banyak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juga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yang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tidak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bisa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dibiayai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oleh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BSF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sehingga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mereka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putus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sekolah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atau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berakhir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dengan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pernikahan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dini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bdr w:val="single" w:sz="36" w:space="0" w:color="000000" w:themeColor="text1"/>
          <w:shd w:val="clear" w:color="auto" w:fill="F4F4F4"/>
        </w:rPr>
        <w:t>.</w:t>
      </w:r>
      <w:proofErr w:type="gramEnd"/>
      <w:r w:rsidRPr="008F11A9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5152F2" w:rsidRPr="008F11A9" w:rsidRDefault="008B027E" w:rsidP="008F11A9">
      <w:pPr>
        <w:jc w:val="both"/>
        <w:rPr>
          <w:rFonts w:ascii="Times New Roman" w:hAnsi="Times New Roman" w:cs="Times New Roman"/>
          <w:sz w:val="24"/>
          <w:szCs w:val="24"/>
        </w:rPr>
      </w:pPr>
      <w:r w:rsidRPr="008F11A9">
        <w:rPr>
          <w:rFonts w:ascii="Times New Roman" w:hAnsi="Times New Roman" w:cs="Times New Roman"/>
          <w:color w:val="333333"/>
          <w:sz w:val="24"/>
          <w:szCs w:val="24"/>
        </w:rPr>
        <w:lastRenderedPageBreak/>
        <w:br/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Semua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anak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berhak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mengenyam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pendidikan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yang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layak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untuk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meraih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masa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depan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yang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lebih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baik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.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Dengan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berdonasi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mulai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dari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Rp10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ribu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per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bulan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,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kamu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proofErr w:type="gram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akan</w:t>
      </w:r>
      <w:proofErr w:type="spellEnd"/>
      <w:proofErr w:type="gram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membantu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generasi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selanjutnya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untuk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menjadi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manusia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yang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lebih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hebat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bagi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bangsa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dan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keluarga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. </w:t>
      </w:r>
      <w:proofErr w:type="spellStart"/>
      <w:proofErr w:type="gram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Kontribusi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dengan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aksi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bersama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Green Fund Digital Philanthropy.</w:t>
      </w:r>
      <w:proofErr w:type="gram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gram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Bantu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mereka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 xml:space="preserve"> </w:t>
      </w:r>
      <w:proofErr w:type="spellStart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sekarang</w:t>
      </w:r>
      <w:proofErr w:type="spellEnd"/>
      <w:r w:rsidRPr="008F11A9">
        <w:rPr>
          <w:rFonts w:ascii="Times New Roman" w:hAnsi="Times New Roman" w:cs="Times New Roman"/>
          <w:color w:val="333333"/>
          <w:sz w:val="24"/>
          <w:szCs w:val="24"/>
          <w:shd w:val="clear" w:color="auto" w:fill="F4F4F4"/>
        </w:rPr>
        <w:t>.</w:t>
      </w:r>
      <w:proofErr w:type="gramEnd"/>
    </w:p>
    <w:sectPr w:rsidR="005152F2" w:rsidRPr="008F11A9" w:rsidSect="00E040B0">
      <w:type w:val="continuous"/>
      <w:pgSz w:w="12240" w:h="15840"/>
      <w:pgMar w:top="1440" w:right="1440" w:bottom="1440" w:left="1440" w:header="708" w:footer="708" w:gutter="0"/>
      <w:pgBorders w:offsetFrom="page">
        <w:top w:val="pumpkin1" w:sz="31" w:space="24" w:color="000000" w:themeColor="text1"/>
        <w:left w:val="pumpkin1" w:sz="31" w:space="24" w:color="000000" w:themeColor="text1"/>
        <w:bottom w:val="pumpkin1" w:sz="31" w:space="24" w:color="000000" w:themeColor="text1"/>
        <w:right w:val="pumpkin1" w:sz="31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7E"/>
    <w:rsid w:val="005152F2"/>
    <w:rsid w:val="00611808"/>
    <w:rsid w:val="008B027E"/>
    <w:rsid w:val="008F11A9"/>
    <w:rsid w:val="00DF6A6B"/>
    <w:rsid w:val="00E040B0"/>
    <w:rsid w:val="00E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rst-letter">
    <w:name w:val="first-letter"/>
    <w:basedOn w:val="DefaultParagraphFont"/>
    <w:rsid w:val="008B027E"/>
  </w:style>
  <w:style w:type="paragraph" w:styleId="BalloonText">
    <w:name w:val="Balloon Text"/>
    <w:basedOn w:val="Normal"/>
    <w:link w:val="BalloonTextChar"/>
    <w:uiPriority w:val="99"/>
    <w:semiHidden/>
    <w:unhideWhenUsed/>
    <w:rsid w:val="00E0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rst-letter">
    <w:name w:val="first-letter"/>
    <w:basedOn w:val="DefaultParagraphFont"/>
    <w:rsid w:val="008B027E"/>
  </w:style>
  <w:style w:type="paragraph" w:styleId="BalloonText">
    <w:name w:val="Balloon Text"/>
    <w:basedOn w:val="Normal"/>
    <w:link w:val="BalloonTextChar"/>
    <w:uiPriority w:val="99"/>
    <w:semiHidden/>
    <w:unhideWhenUsed/>
    <w:rsid w:val="00E0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A916E-9217-42DE-B25B-A2001BC6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2023-09-21T01:43:00Z</dcterms:created>
  <dcterms:modified xsi:type="dcterms:W3CDTF">2023-09-21T01:43:00Z</dcterms:modified>
</cp:coreProperties>
</file>